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1334" w14:textId="77777777" w:rsidR="009C4DEF" w:rsidRDefault="00765E4D">
      <w:pPr>
        <w:spacing w:after="0" w:line="259" w:lineRule="auto"/>
        <w:ind w:left="3728" w:right="0" w:firstLine="0"/>
        <w:jc w:val="left"/>
      </w:pPr>
      <w:r>
        <w:rPr>
          <w:noProof/>
        </w:rPr>
        <w:drawing>
          <wp:inline distT="0" distB="0" distL="0" distR="0" wp14:anchorId="3243C267" wp14:editId="6C85B3AB">
            <wp:extent cx="561975" cy="542925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68BD" w14:textId="77777777" w:rsidR="009C4DEF" w:rsidRDefault="00765E4D">
      <w:pPr>
        <w:spacing w:after="89" w:line="259" w:lineRule="auto"/>
        <w:ind w:left="1632" w:right="4521" w:firstLine="0"/>
        <w:jc w:val="left"/>
      </w:pPr>
      <w:r>
        <w:rPr>
          <w:b/>
          <w:color w:val="000080"/>
          <w:sz w:val="18"/>
        </w:rPr>
        <w:t xml:space="preserve"> </w:t>
      </w:r>
    </w:p>
    <w:p w14:paraId="638BF300" w14:textId="77777777" w:rsidR="009C4DEF" w:rsidRDefault="00765E4D">
      <w:pPr>
        <w:spacing w:after="105" w:line="259" w:lineRule="auto"/>
        <w:ind w:right="60"/>
        <w:jc w:val="center"/>
      </w:pPr>
      <w:r>
        <w:rPr>
          <w:b/>
          <w:color w:val="000080"/>
          <w:sz w:val="18"/>
        </w:rPr>
        <w:t>XV Encontro de Turismo de Base Comunitária e Economia Solidária - XV ETBCES</w:t>
      </w:r>
      <w:r>
        <w:rPr>
          <w:color w:val="626262"/>
          <w:sz w:val="18"/>
        </w:rPr>
        <w:t xml:space="preserve"> </w:t>
      </w:r>
    </w:p>
    <w:p w14:paraId="0AF626C3" w14:textId="77777777" w:rsidR="009C4DEF" w:rsidRDefault="00765E4D">
      <w:pPr>
        <w:spacing w:after="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39BF90" w14:textId="77777777" w:rsidR="009C4DEF" w:rsidRDefault="00765E4D">
      <w:pPr>
        <w:spacing w:after="115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276BE0B" w14:textId="77777777" w:rsidR="009C4DEF" w:rsidRDefault="00765E4D">
      <w:pPr>
        <w:spacing w:after="0" w:line="259" w:lineRule="auto"/>
        <w:ind w:right="62"/>
        <w:jc w:val="center"/>
      </w:pPr>
      <w:r>
        <w:rPr>
          <w:b/>
        </w:rPr>
        <w:t xml:space="preserve">RELATO DE EXPERIÊNCIA DE ESTÁGIO:  </w:t>
      </w:r>
    </w:p>
    <w:p w14:paraId="006597D2" w14:textId="77777777" w:rsidR="009C4DEF" w:rsidRDefault="00765E4D">
      <w:pPr>
        <w:spacing w:after="0" w:line="259" w:lineRule="auto"/>
        <w:ind w:left="96" w:right="0" w:firstLine="0"/>
        <w:jc w:val="left"/>
      </w:pPr>
      <w:r>
        <w:rPr>
          <w:b/>
        </w:rPr>
        <w:t xml:space="preserve">O CANTINHO DA LEITURA COMO ESPAÇO DE TRANSFORMAÇÃO ESCOLAR </w:t>
      </w:r>
    </w:p>
    <w:p w14:paraId="547E1560" w14:textId="77777777" w:rsidR="009C4DEF" w:rsidRDefault="00765E4D">
      <w:pPr>
        <w:spacing w:after="76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0406E5A9" w14:textId="77777777" w:rsidR="009C4DEF" w:rsidRDefault="00765E4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7A547D5" w14:textId="77777777" w:rsidR="009C4DEF" w:rsidRDefault="00765E4D">
      <w:pPr>
        <w:spacing w:after="24" w:line="259" w:lineRule="auto"/>
        <w:ind w:left="0" w:right="5" w:firstLine="0"/>
        <w:jc w:val="right"/>
      </w:pPr>
      <w:r>
        <w:rPr>
          <w:sz w:val="20"/>
        </w:rPr>
        <w:t xml:space="preserve"> </w:t>
      </w:r>
    </w:p>
    <w:p w14:paraId="3AC17C23" w14:textId="77777777" w:rsidR="009C4DEF" w:rsidRDefault="00765E4D">
      <w:pPr>
        <w:spacing w:after="4" w:line="261" w:lineRule="auto"/>
        <w:ind w:left="6346" w:right="0" w:hanging="809"/>
        <w:jc w:val="left"/>
      </w:pPr>
      <w:r>
        <w:rPr>
          <w:rFonts w:ascii="Times New Roman" w:eastAsia="Times New Roman" w:hAnsi="Times New Roman" w:cs="Times New Roman"/>
        </w:rPr>
        <w:t>Débora Evelyn Reis de São Pedro 1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80"/>
          <w:u w:val="single" w:color="000080"/>
        </w:rPr>
        <w:t>reiisevellyn352@gmail.com</w:t>
      </w:r>
      <w:r>
        <w:rPr>
          <w:rFonts w:ascii="Times New Roman" w:eastAsia="Times New Roman" w:hAnsi="Times New Roman" w:cs="Times New Roman"/>
          <w:color w:val="000080"/>
        </w:rPr>
        <w:t xml:space="preserve"> </w:t>
      </w:r>
    </w:p>
    <w:p w14:paraId="2BC428AD" w14:textId="77777777" w:rsidR="009C4DEF" w:rsidRDefault="00765E4D">
      <w:pPr>
        <w:spacing w:after="14" w:line="259" w:lineRule="auto"/>
        <w:ind w:left="0" w:right="1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594626" w14:textId="77777777" w:rsidR="009C4DEF" w:rsidRDefault="00765E4D">
      <w:pPr>
        <w:spacing w:after="4" w:line="261" w:lineRule="auto"/>
        <w:ind w:left="6279" w:right="0" w:hanging="146"/>
        <w:jc w:val="left"/>
      </w:pPr>
      <w:r>
        <w:rPr>
          <w:rFonts w:ascii="Times New Roman" w:eastAsia="Times New Roman" w:hAnsi="Times New Roman" w:cs="Times New Roman"/>
        </w:rPr>
        <w:t>Nívea Maria Silva de Sousa 2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80"/>
          <w:u w:val="single" w:color="000080"/>
        </w:rPr>
        <w:t>prof.niveasuzart@gmail.com</w:t>
      </w:r>
      <w:r>
        <w:rPr>
          <w:rFonts w:ascii="Times New Roman" w:eastAsia="Times New Roman" w:hAnsi="Times New Roman" w:cs="Times New Roman"/>
          <w:color w:val="000080"/>
        </w:rPr>
        <w:t xml:space="preserve"> </w:t>
      </w:r>
    </w:p>
    <w:p w14:paraId="3EE4D65A" w14:textId="77777777" w:rsidR="009C4DEF" w:rsidRDefault="00765E4D">
      <w:pPr>
        <w:spacing w:after="7" w:line="259" w:lineRule="auto"/>
        <w:ind w:left="0" w:right="1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001D86" w14:textId="77777777" w:rsidR="009C4DEF" w:rsidRDefault="00765E4D">
      <w:pPr>
        <w:spacing w:after="4" w:line="261" w:lineRule="auto"/>
        <w:ind w:left="7488" w:right="0" w:hanging="469"/>
        <w:jc w:val="left"/>
      </w:pPr>
      <w:r>
        <w:rPr>
          <w:rFonts w:ascii="Times New Roman" w:eastAsia="Times New Roman" w:hAnsi="Times New Roman" w:cs="Times New Roman"/>
        </w:rPr>
        <w:t>Valnice Sousa Paiva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80"/>
          <w:u w:val="single" w:color="000080"/>
        </w:rPr>
        <w:t>vpaiva@uneb.br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798DEC" w14:textId="77777777" w:rsidR="009C4DEF" w:rsidRDefault="00765E4D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1467451" w14:textId="77777777" w:rsidR="009C4DEF" w:rsidRDefault="00765E4D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6E9429B" w14:textId="77777777" w:rsidR="009C4DEF" w:rsidRDefault="00765E4D">
      <w:pPr>
        <w:spacing w:after="115" w:line="259" w:lineRule="auto"/>
        <w:ind w:right="64"/>
        <w:jc w:val="center"/>
      </w:pPr>
      <w:r>
        <w:rPr>
          <w:b/>
        </w:rPr>
        <w:t xml:space="preserve">RESUMO </w:t>
      </w:r>
    </w:p>
    <w:p w14:paraId="1DAD25D4" w14:textId="77777777" w:rsidR="009C4DEF" w:rsidRDefault="00765E4D">
      <w:pPr>
        <w:spacing w:after="117" w:line="259" w:lineRule="auto"/>
        <w:ind w:left="6" w:right="0" w:firstLine="0"/>
        <w:jc w:val="center"/>
      </w:pPr>
      <w:r>
        <w:rPr>
          <w:b/>
        </w:rPr>
        <w:t xml:space="preserve"> </w:t>
      </w:r>
    </w:p>
    <w:p w14:paraId="1690F09D" w14:textId="77777777" w:rsidR="009C4DEF" w:rsidRDefault="00765E4D">
      <w:pPr>
        <w:ind w:left="-5" w:right="43"/>
      </w:pPr>
      <w:r>
        <w:t xml:space="preserve">Este relato apresenta uma experiência significativa vivenciada durante o estágio curricular supervisionado em uma escola comunitária, com foco na construção do projeto Cantinho da Leitura. A partir da observação e do contato com a realidade da escola, identificou-se a ausência de um espaço adequado para práticas de leitura, o que despertou a necessidade de promover um ambiente atrativo, lúdico e acessível, capaz de potencializar o interesse dos alunos pela leitura. A iniciativa teve como base a crença de que a educação deve ser transformadora e libertadora. Nesse sentido, Freire (1996) afirma que “a leitura do mundo precede a leitura da palavra”, e que o acesso à leitura é uma forma de ampliar horizontes e formar sujeitos críticos e conscientes. Foi nesse contexto que surgiu a ideia do projeto Cantinho da Leitura. A proposta consistia em criar um espaço lúdico e convidativo para que as crianças se aproximassem dos livros de maneira prazerosa. A escolha do tema foi motivada pela convicção de que o acesso à leitura na infância é um dos caminhos mais eficazes para transformar vidas, como reforça Vigotski (1998), ao destacar que “o aprendizado adequadamente organizado resulta em desenvolvimento mental e ativa diversos processos de desenvolvimento que, de outra forma, não ocorreriam”. O processo foi colaborativo e contou com o envolvimento da equipe escolar. Enfrentamos algumas dificuldades, principalmente relacionadas à falta de recursos, mas conseguimos superá-las com criatividade e doações. A experiência com o projeto Cantinho da </w:t>
      </w:r>
    </w:p>
    <w:p w14:paraId="516B6C29" w14:textId="77777777" w:rsidR="009C4DEF" w:rsidRDefault="00765E4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4AA78C" wp14:editId="2B0A8C70">
                <wp:extent cx="1829054" cy="6096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6"/>
                          <a:chOff x="0" y="0"/>
                          <a:chExt cx="1829054" cy="6096"/>
                        </a:xfrm>
                      </wpg:grpSpPr>
                      <wps:wsp>
                        <wps:cNvPr id="2587" name="Shape 258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5" style="width:144.02pt;height:0.47998pt;mso-position-horizontal-relative:char;mso-position-vertical-relative:line" coordsize="18290,60">
                <v:shape id="Shape 258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21326B" w14:textId="77777777" w:rsidR="009C4DEF" w:rsidRDefault="00765E4D">
      <w:pPr>
        <w:numPr>
          <w:ilvl w:val="0"/>
          <w:numId w:val="1"/>
        </w:numPr>
        <w:spacing w:after="0" w:line="259" w:lineRule="auto"/>
        <w:ind w:right="0" w:hanging="115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Graduanda em Pedagogia na UNEB – Universidade do estado da Bahia </w:t>
      </w:r>
    </w:p>
    <w:p w14:paraId="1197FE54" w14:textId="77777777" w:rsidR="009C4DEF" w:rsidRDefault="00765E4D">
      <w:pPr>
        <w:numPr>
          <w:ilvl w:val="0"/>
          <w:numId w:val="1"/>
        </w:numPr>
        <w:spacing w:after="0" w:line="259" w:lineRule="auto"/>
        <w:ind w:right="0" w:hanging="115"/>
        <w:jc w:val="left"/>
      </w:pPr>
      <w:r>
        <w:rPr>
          <w:rFonts w:ascii="Times New Roman" w:eastAsia="Times New Roman" w:hAnsi="Times New Roman" w:cs="Times New Roman"/>
          <w:sz w:val="20"/>
        </w:rPr>
        <w:t>Graduanda em Pedagogia na UNEB – Universidade do estado da Bahia</w:t>
      </w:r>
      <w:r>
        <w:rPr>
          <w:rFonts w:ascii="Calibri" w:eastAsia="Calibri" w:hAnsi="Calibri" w:cs="Calibri"/>
          <w:sz w:val="20"/>
        </w:rPr>
        <w:t xml:space="preserve"> </w:t>
      </w:r>
    </w:p>
    <w:p w14:paraId="0F048C9F" w14:textId="77777777" w:rsidR="009C4DEF" w:rsidRDefault="00765E4D">
      <w:pPr>
        <w:numPr>
          <w:ilvl w:val="0"/>
          <w:numId w:val="1"/>
        </w:numPr>
        <w:spacing w:after="4"/>
        <w:ind w:right="0" w:hanging="115"/>
        <w:jc w:val="left"/>
      </w:pPr>
      <w:r>
        <w:rPr>
          <w:rFonts w:ascii="Calibri" w:eastAsia="Calibri" w:hAnsi="Calibri" w:cs="Calibri"/>
          <w:sz w:val="20"/>
        </w:rPr>
        <w:t xml:space="preserve">Pedagoga, Mestre e Doutora em Educação e Contemporaneidade pelo PPGEduC – Programa de Pós </w:t>
      </w:r>
    </w:p>
    <w:p w14:paraId="3C937AC4" w14:textId="77777777" w:rsidR="009C4DEF" w:rsidRDefault="00765E4D">
      <w:pPr>
        <w:spacing w:after="4"/>
        <w:ind w:left="-5" w:right="0"/>
        <w:jc w:val="left"/>
      </w:pPr>
      <w:r>
        <w:rPr>
          <w:rFonts w:ascii="Calibri" w:eastAsia="Calibri" w:hAnsi="Calibri" w:cs="Calibri"/>
          <w:sz w:val="20"/>
        </w:rPr>
        <w:t xml:space="preserve">Graduação em Educação e Contemporaneidade na UNEB – Universidade do Estado da Bahia – UNEB, onde atua como Professora. Líder do grupo de pesquisa TIPEMSE – Tecnologias, Inovação Pedagógica e Mobilização </w:t>
      </w:r>
    </w:p>
    <w:p w14:paraId="00D9843A" w14:textId="77777777" w:rsidR="009C4DEF" w:rsidRDefault="00765E4D">
      <w:pPr>
        <w:spacing w:after="4"/>
        <w:ind w:left="-5" w:right="0"/>
        <w:jc w:val="left"/>
      </w:pPr>
      <w:r>
        <w:rPr>
          <w:rFonts w:ascii="Calibri" w:eastAsia="Calibri" w:hAnsi="Calibri" w:cs="Calibri"/>
          <w:sz w:val="20"/>
        </w:rPr>
        <w:t xml:space="preserve">Social pela Educação. </w:t>
      </w:r>
    </w:p>
    <w:p w14:paraId="33B26270" w14:textId="77777777" w:rsidR="009C4DEF" w:rsidRDefault="00765E4D">
      <w:pPr>
        <w:spacing w:after="0" w:line="275" w:lineRule="auto"/>
        <w:ind w:left="875" w:right="878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XV ETBCES – “Construindo a Esperança: Participação Popular e Economia Coletiva” – De 15 a 21 de setembro de 2025. ISSN 2447-0600. </w:t>
      </w:r>
    </w:p>
    <w:p w14:paraId="5D773376" w14:textId="77777777" w:rsidR="009C4DEF" w:rsidRDefault="00765E4D">
      <w:pPr>
        <w:spacing w:after="1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FE13DD" w14:textId="77777777" w:rsidR="009C4DEF" w:rsidRDefault="00765E4D">
      <w:pPr>
        <w:spacing w:after="0" w:line="259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E4CED48" w14:textId="77777777" w:rsidR="009C4DEF" w:rsidRDefault="00765E4D">
      <w:pPr>
        <w:spacing w:after="0" w:line="259" w:lineRule="auto"/>
        <w:ind w:left="0" w:right="11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37E7DB" w14:textId="77777777" w:rsidR="009C4DEF" w:rsidRDefault="00765E4D">
      <w:pPr>
        <w:spacing w:after="0" w:line="259" w:lineRule="auto"/>
        <w:ind w:left="0" w:right="7" w:firstLine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3C68A69" w14:textId="77777777" w:rsidR="009C4DEF" w:rsidRDefault="00765E4D">
      <w:pPr>
        <w:spacing w:after="0" w:line="259" w:lineRule="auto"/>
        <w:ind w:left="3728" w:right="0" w:firstLine="0"/>
        <w:jc w:val="left"/>
      </w:pPr>
      <w:r>
        <w:rPr>
          <w:noProof/>
        </w:rPr>
        <w:drawing>
          <wp:inline distT="0" distB="0" distL="0" distR="0" wp14:anchorId="4EBA71B7" wp14:editId="61A948D4">
            <wp:extent cx="561975" cy="542925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AD6B" w14:textId="77777777" w:rsidR="009C4DEF" w:rsidRDefault="00765E4D">
      <w:pPr>
        <w:spacing w:after="89" w:line="259" w:lineRule="auto"/>
        <w:ind w:left="1632" w:right="4521" w:firstLine="0"/>
        <w:jc w:val="left"/>
      </w:pPr>
      <w:r>
        <w:rPr>
          <w:b/>
          <w:color w:val="000080"/>
          <w:sz w:val="18"/>
        </w:rPr>
        <w:t xml:space="preserve"> </w:t>
      </w:r>
    </w:p>
    <w:p w14:paraId="61E1C274" w14:textId="77777777" w:rsidR="009C4DEF" w:rsidRDefault="00765E4D">
      <w:pPr>
        <w:spacing w:after="105" w:line="259" w:lineRule="auto"/>
        <w:ind w:right="60"/>
        <w:jc w:val="center"/>
      </w:pPr>
      <w:r>
        <w:rPr>
          <w:b/>
          <w:color w:val="000080"/>
          <w:sz w:val="18"/>
        </w:rPr>
        <w:t>XV Encontro de Turismo de Base Comunitária e Economia Solidária - XV ETBCES</w:t>
      </w:r>
      <w:r>
        <w:rPr>
          <w:color w:val="626262"/>
          <w:sz w:val="18"/>
        </w:rPr>
        <w:t xml:space="preserve"> </w:t>
      </w:r>
    </w:p>
    <w:p w14:paraId="2CEDBB27" w14:textId="77777777" w:rsidR="009C4DEF" w:rsidRDefault="00765E4D">
      <w:pPr>
        <w:spacing w:after="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3186EF" w14:textId="77777777" w:rsidR="009C4DEF" w:rsidRDefault="00765E4D">
      <w:pPr>
        <w:ind w:left="-5" w:right="43"/>
      </w:pPr>
      <w:r>
        <w:t xml:space="preserve">Leitura foi um marco na minha formação docente. Pude vivenciar na prática o que significa planejar, executar e acompanhar uma ação educativa voltada para a promoção da leitura. Compreendi, de forma concreta, que ouvir a comunidade escolar, respeitar sua realidade e agir com sensibilidade são atitudes fundamentais para uma prática pedagógica transformadora. Essa vivência reforçou meu propósito de ser uma educadora comprometida com a construção de espaços de aprendizagem mais humanos, criativos e acessíveis. Como destaca Freire (1996), “ensinar não é transferir conhecimento, mas criar as possibilidades para a sua produção ou a sua construção”. Acredito que o Cantinho da Leitura pode colaborar com esse papel,: possibilitando às crianças o acesso ao universo da leitura e à construção de novas possibilidades de conhecimento. Por fim, posso afirmar que este estágio foi um divisor de águas. Fortaleceu minha identidade docente, confirmou minha escolha pela profissão e me mostrou que, com sensibilidade, escuta e compromisso, é possível transformar realidades escolares com ações simples, mas significativas. </w:t>
      </w:r>
    </w:p>
    <w:p w14:paraId="02124868" w14:textId="77777777" w:rsidR="009C4DEF" w:rsidRDefault="00765E4D">
      <w:pPr>
        <w:spacing w:after="34" w:line="246" w:lineRule="auto"/>
        <w:ind w:left="0" w:right="9067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12707F7F" w14:textId="77777777" w:rsidR="009C4DEF" w:rsidRDefault="00765E4D">
      <w:pPr>
        <w:ind w:left="-5" w:right="43"/>
      </w:pPr>
      <w:r>
        <w:rPr>
          <w:b/>
        </w:rPr>
        <w:t>Palavras-chave</w:t>
      </w:r>
      <w:r>
        <w:t xml:space="preserve">: Estágio docente. Espaço de leitura. Educação comunitária. </w:t>
      </w:r>
    </w:p>
    <w:p w14:paraId="00D7EA15" w14:textId="77777777" w:rsidR="009C4DEF" w:rsidRDefault="00765E4D">
      <w:pPr>
        <w:spacing w:after="7308" w:line="259" w:lineRule="auto"/>
        <w:ind w:left="0" w:right="0" w:firstLine="0"/>
        <w:jc w:val="left"/>
      </w:pPr>
      <w:r>
        <w:t xml:space="preserve"> </w:t>
      </w:r>
    </w:p>
    <w:p w14:paraId="763BE1EC" w14:textId="77777777" w:rsidR="009C4DEF" w:rsidRDefault="00765E4D">
      <w:pPr>
        <w:spacing w:after="0" w:line="275" w:lineRule="auto"/>
        <w:ind w:left="875" w:right="878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XV ETBCES – “Construindo a Esperança: Participação Popular e Economia Coletiva” – De 15 a 21 de setembro de 2025. ISSN 2447-0600. </w:t>
      </w:r>
    </w:p>
    <w:p w14:paraId="725700B6" w14:textId="77777777" w:rsidR="009C4DEF" w:rsidRDefault="00765E4D">
      <w:pPr>
        <w:spacing w:after="1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C33397" w14:textId="77777777" w:rsidR="009C4DEF" w:rsidRDefault="00765E4D">
      <w:pPr>
        <w:spacing w:after="0" w:line="259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19EE9DD" w14:textId="77777777" w:rsidR="009C4DEF" w:rsidRDefault="00765E4D">
      <w:pPr>
        <w:spacing w:after="0" w:line="259" w:lineRule="auto"/>
        <w:ind w:left="0" w:right="11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7EC475" w14:textId="77777777" w:rsidR="009C4DEF" w:rsidRDefault="00765E4D">
      <w:pPr>
        <w:spacing w:after="0" w:line="259" w:lineRule="auto"/>
        <w:ind w:left="0" w:right="7" w:firstLine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9C4DEF">
      <w:pgSz w:w="11906" w:h="16838"/>
      <w:pgMar w:top="593" w:right="1071" w:bottom="70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EA"/>
    <w:multiLevelType w:val="hybridMultilevel"/>
    <w:tmpl w:val="FFFFFFFF"/>
    <w:lvl w:ilvl="0" w:tplc="800CEDC6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458C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2D8B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2B6F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EC46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478D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2CC2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1CE9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566C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755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F"/>
    <w:rsid w:val="00045ED2"/>
    <w:rsid w:val="00047835"/>
    <w:rsid w:val="000657FD"/>
    <w:rsid w:val="0067604E"/>
    <w:rsid w:val="00765E4D"/>
    <w:rsid w:val="009C4DEF"/>
    <w:rsid w:val="00B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FF9"/>
  <w15:docId w15:val="{B4495DC2-328D-E84F-A16D-AC3888B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8" w:hanging="10"/>
      <w:jc w:val="both"/>
    </w:pPr>
    <w:rPr>
      <w:rFonts w:ascii="Arial" w:eastAsia="Arial" w:hAnsi="Arial" w:cs="Arial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            de abril de 2007</dc:title>
  <dc:subject/>
  <dc:creator>janunes</dc:creator>
  <cp:keywords/>
  <cp:lastModifiedBy>Taiara Gonzaga</cp:lastModifiedBy>
  <cp:revision>3</cp:revision>
  <dcterms:created xsi:type="dcterms:W3CDTF">2025-07-02T01:56:00Z</dcterms:created>
  <dcterms:modified xsi:type="dcterms:W3CDTF">2025-07-09T14:29:00Z</dcterms:modified>
</cp:coreProperties>
</file>