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szCs w:val="24"/>
        </w:rPr>
      </w:pPr>
      <w:r>
        <w:rPr>
          <w:b/>
          <w:sz w:val="24"/>
          <w:szCs w:val="24"/>
        </w:rPr>
      </w:r>
    </w:p>
    <w:p>
      <w:pPr>
        <w:pStyle w:val="Normal"/>
        <w:jc w:val="center"/>
        <w:rPr>
          <w:b/>
          <w:sz w:val="24"/>
          <w:szCs w:val="24"/>
        </w:rPr>
      </w:pPr>
      <w:r>
        <w:rPr>
          <w:b/>
          <w:sz w:val="24"/>
          <w:szCs w:val="24"/>
        </w:rPr>
        <w:t>A FIGURA DO CONTADOR DE HISTÓRIAS COMO GUARDIÃO DA CULTURA COMUNITÁRIA</w:t>
      </w:r>
    </w:p>
    <w:p>
      <w:pPr>
        <w:pStyle w:val="Normal"/>
        <w:jc w:val="center"/>
        <w:rPr>
          <w:b/>
          <w:sz w:val="24"/>
          <w:szCs w:val="24"/>
        </w:rPr>
      </w:pPr>
      <w:r>
        <w:rPr>
          <w:b/>
          <w:sz w:val="24"/>
          <w:szCs w:val="24"/>
        </w:rPr>
      </w:r>
    </w:p>
    <w:p>
      <w:pPr>
        <w:pStyle w:val="Normal"/>
        <w:spacing w:lineRule="auto" w:line="360" w:before="0" w:after="0"/>
        <w:jc w:val="center"/>
        <w:rPr/>
      </w:pPr>
      <w:r>
        <w:rPr/>
      </w:r>
    </w:p>
    <w:p>
      <w:pPr>
        <w:pStyle w:val="Normal"/>
        <w:spacing w:lineRule="auto" w:line="240" w:before="0" w:after="0"/>
        <w:jc w:val="right"/>
        <w:rPr>
          <w:sz w:val="24"/>
        </w:rPr>
      </w:pPr>
      <w:r>
        <w:rPr>
          <w:sz w:val="24"/>
        </w:rPr>
        <w:t>Flávio Gabriel Martins dos Santos</w:t>
      </w:r>
      <w:r>
        <w:rPr>
          <w:rStyle w:val="FootnoteReference"/>
          <w:sz w:val="24"/>
        </w:rPr>
        <w:footnoteReference w:id="2"/>
      </w:r>
    </w:p>
    <w:p>
      <w:pPr>
        <w:pStyle w:val="Normal"/>
        <w:spacing w:lineRule="auto" w:line="240" w:before="0" w:after="0"/>
        <w:jc w:val="right"/>
        <w:rPr>
          <w:sz w:val="24"/>
        </w:rPr>
      </w:pPr>
      <w:hyperlink r:id="rId2">
        <w:r>
          <w:rPr>
            <w:rStyle w:val="Hyperlink"/>
            <w:sz w:val="24"/>
          </w:rPr>
          <w:t>flaviomartt@gmail.com</w:t>
        </w:r>
      </w:hyperlink>
    </w:p>
    <w:p>
      <w:pPr>
        <w:pStyle w:val="Normal"/>
        <w:spacing w:lineRule="auto" w:line="240" w:before="0" w:after="0"/>
        <w:jc w:val="right"/>
        <w:rPr>
          <w:sz w:val="24"/>
        </w:rPr>
      </w:pPr>
      <w:r>
        <w:rPr>
          <w:sz w:val="24"/>
        </w:rPr>
      </w:r>
    </w:p>
    <w:p>
      <w:pPr>
        <w:pStyle w:val="Normal"/>
        <w:spacing w:lineRule="auto" w:line="240" w:before="0" w:after="0"/>
        <w:jc w:val="right"/>
        <w:rPr>
          <w:sz w:val="24"/>
        </w:rPr>
      </w:pPr>
      <w:r>
        <w:rPr>
          <w:sz w:val="24"/>
        </w:rPr>
        <w:t>Valnice Sousa Paiva</w:t>
      </w:r>
      <w:r>
        <w:rPr>
          <w:rStyle w:val="FootnoteReference"/>
          <w:sz w:val="24"/>
        </w:rPr>
        <w:footnoteReference w:id="3"/>
      </w:r>
    </w:p>
    <w:p>
      <w:pPr>
        <w:pStyle w:val="Normal"/>
        <w:spacing w:lineRule="auto" w:line="240" w:before="0" w:after="0"/>
        <w:jc w:val="right"/>
        <w:rPr>
          <w:sz w:val="24"/>
        </w:rPr>
      </w:pPr>
      <w:hyperlink r:id="rId3">
        <w:r>
          <w:rPr>
            <w:rStyle w:val="Hyperlink"/>
            <w:sz w:val="24"/>
          </w:rPr>
          <w:t>vpaiva@uneb.br</w:t>
        </w:r>
      </w:hyperlink>
    </w:p>
    <w:p>
      <w:pPr>
        <w:pStyle w:val="Normal"/>
        <w:spacing w:lineRule="auto" w:line="240" w:before="0" w:after="0"/>
        <w:jc w:val="right"/>
        <w:rPr>
          <w:sz w:val="24"/>
        </w:rPr>
      </w:pPr>
      <w:r>
        <w:rPr>
          <w:sz w:val="24"/>
        </w:rPr>
      </w:r>
    </w:p>
    <w:p>
      <w:pPr>
        <w:pStyle w:val="Normal"/>
        <w:spacing w:lineRule="auto" w:line="240" w:before="0" w:after="0"/>
        <w:jc w:val="right"/>
        <w:rPr>
          <w:sz w:val="24"/>
        </w:rPr>
      </w:pPr>
      <w:r>
        <w:rPr>
          <w:sz w:val="24"/>
        </w:rPr>
        <w:t>Núbia Pereira Paiva</w:t>
      </w:r>
      <w:r>
        <w:rPr>
          <w:rStyle w:val="FootnoteReference"/>
          <w:sz w:val="24"/>
        </w:rPr>
        <w:footnoteReference w:id="4"/>
      </w:r>
    </w:p>
    <w:p>
      <w:pPr>
        <w:pStyle w:val="Normal"/>
        <w:jc w:val="right"/>
        <w:rPr>
          <w:sz w:val="24"/>
        </w:rPr>
      </w:pPr>
      <w:hyperlink r:id="rId4">
        <w:r>
          <w:rPr>
            <w:rStyle w:val="Hyperlink"/>
            <w:sz w:val="24"/>
          </w:rPr>
          <w:t>npaiva@uneb.br</w:t>
        </w:r>
      </w:hyperlink>
    </w:p>
    <w:p>
      <w:pPr>
        <w:pStyle w:val="Normal"/>
        <w:spacing w:lineRule="auto" w:line="240" w:before="0" w:after="0"/>
        <w:jc w:val="right"/>
        <w:rPr>
          <w:sz w:val="24"/>
        </w:rPr>
      </w:pPr>
      <w:r>
        <w:rPr>
          <w:sz w:val="24"/>
        </w:rPr>
      </w:r>
    </w:p>
    <w:p>
      <w:pPr>
        <w:pStyle w:val="Normal"/>
        <w:spacing w:lineRule="auto" w:line="240" w:before="0" w:after="0"/>
        <w:jc w:val="right"/>
        <w:rPr>
          <w:sz w:val="24"/>
          <w:szCs w:val="24"/>
        </w:rPr>
      </w:pPr>
      <w:r>
        <w:rPr>
          <w:sz w:val="24"/>
          <w:szCs w:val="24"/>
        </w:rPr>
      </w:r>
    </w:p>
    <w:p>
      <w:pPr>
        <w:pStyle w:val="Normal"/>
        <w:spacing w:lineRule="auto" w:line="360" w:before="0" w:after="0"/>
        <w:jc w:val="center"/>
        <w:rPr>
          <w:b/>
          <w:sz w:val="24"/>
          <w:szCs w:val="24"/>
        </w:rPr>
      </w:pPr>
      <w:r>
        <w:rPr>
          <w:b/>
          <w:sz w:val="24"/>
          <w:szCs w:val="24"/>
        </w:rPr>
        <w:t>RESUMO</w:t>
      </w:r>
    </w:p>
    <w:p>
      <w:pPr>
        <w:pStyle w:val="Normal"/>
        <w:spacing w:lineRule="auto" w:line="360" w:before="0" w:after="0"/>
        <w:jc w:val="center"/>
        <w:rPr>
          <w:b/>
          <w:sz w:val="24"/>
          <w:szCs w:val="24"/>
        </w:rPr>
      </w:pPr>
      <w:r>
        <w:rPr>
          <w:b/>
          <w:sz w:val="24"/>
          <w:szCs w:val="24"/>
        </w:rPr>
      </w:r>
    </w:p>
    <w:p>
      <w:pPr>
        <w:pStyle w:val="Normal"/>
        <w:spacing w:lineRule="auto" w:line="240" w:before="0" w:after="0"/>
        <w:jc w:val="both"/>
        <w:rPr/>
      </w:pPr>
      <w:r>
        <w:rPr>
          <w:sz w:val="22"/>
          <w:szCs w:val="22"/>
        </w:rPr>
        <w:t xml:space="preserve">Movidos pelos acontecimentos de contação de histórias no território de Irecê, interior baiano, este estudo traz reflexões de um contador de histórias, relacionando suas experiências com a figura do narrador na preservação da cultura comunitária. Percebendo o esquecimento das histórias populares na </w:t>
      </w:r>
      <w:r>
        <w:rPr>
          <w:sz w:val="22"/>
          <w:szCs w:val="22"/>
        </w:rPr>
        <w:t>pós-</w:t>
      </w:r>
      <w:r>
        <w:rPr>
          <w:sz w:val="22"/>
          <w:szCs w:val="22"/>
        </w:rPr>
        <w:t>modernidade, objetivamos com este trabalho refletir sobre a figura do contador de histórias como guardião da cultura popular, compreendendo seu papel na preservação da memória, da identidade coletiva e dos saberes compartilhados em comunidades urbanas, rurais e tradicionais. Para discutir sobre este ente presente nas diversas culturas ao redor do mundo, são trazidas experiências narradas pelo autor, que são ressignificadas como ponto de partida para essas reflexões. O suporte metodológico para este trabalho se encontra na abordagem qualitativa, através do método autobiográfico, em que o pesquisador toma suas histórias de vida como objeto de investigação. Tornando à memória as experiências narrativas, percebemos que as histórias reconectam as pessoas ao seu passado e a memórias ancestrais, assim, a contação de histórias torna-se uma potente prática de preservação da história comunitária. Concluímos afirmando que a formação de narradores comunitários é defender também o direito à preservação da identidade dos povos.</w:t>
      </w:r>
    </w:p>
    <w:p>
      <w:pPr>
        <w:pStyle w:val="Normal"/>
        <w:spacing w:lineRule="auto" w:line="240" w:before="0" w:after="0"/>
        <w:rPr/>
      </w:pPr>
      <w:r>
        <w:rPr/>
      </w:r>
    </w:p>
    <w:p>
      <w:pPr>
        <w:pStyle w:val="Normal"/>
        <w:spacing w:lineRule="auto" w:line="240" w:before="0" w:after="0"/>
        <w:rPr/>
      </w:pPr>
      <w:r>
        <w:rPr>
          <w:b/>
        </w:rPr>
        <w:t>Palavras-chave</w:t>
      </w:r>
      <w:r>
        <w:rPr/>
        <w:t>: Contação de Histórias. Memória. Narrativas populares.</w:t>
      </w:r>
    </w:p>
    <w:p>
      <w:pPr>
        <w:pStyle w:val="Normal"/>
        <w:spacing w:lineRule="auto" w:line="360" w:before="0" w:after="0"/>
        <w:rPr>
          <w:sz w:val="24"/>
          <w:szCs w:val="24"/>
        </w:rPr>
      </w:pPr>
      <w:r>
        <w:rPr>
          <w:b/>
          <w:sz w:val="24"/>
          <w:szCs w:val="24"/>
        </w:rPr>
        <w:t>1 INTRODUÇÃO</w:t>
      </w:r>
    </w:p>
    <w:p>
      <w:pPr>
        <w:pStyle w:val="Normal"/>
        <w:spacing w:lineRule="auto" w:line="360" w:before="0" w:after="0"/>
        <w:rPr>
          <w:sz w:val="24"/>
          <w:szCs w:val="24"/>
        </w:rPr>
      </w:pPr>
      <w:r>
        <w:rPr>
          <w:sz w:val="24"/>
          <w:szCs w:val="24"/>
        </w:rPr>
      </w:r>
    </w:p>
    <w:p>
      <w:pPr>
        <w:pStyle w:val="BodyText"/>
        <w:widowControl/>
        <w:suppressAutoHyphens w:val="true"/>
        <w:bidi w:val="0"/>
        <w:spacing w:lineRule="auto" w:line="360" w:before="0" w:after="0"/>
        <w:ind w:firstLine="709" w:left="0" w:right="0"/>
        <w:jc w:val="both"/>
        <w:rPr/>
      </w:pPr>
      <w:r>
        <w:rPr>
          <w:sz w:val="24"/>
          <w:szCs w:val="24"/>
        </w:rPr>
        <w:t>Narrar é um gesto ancestral que acompanha o espírito humano desde seus primórdios. Tal como a arte, a narrativa emerge como necessidade vital de expressão — uma forma de dar corpo ao que pulsa internamente. Desde os primeiros agrupamentos humanos, antes mesmo da escrita, o ato de narrar já se manifestava como modo de registrar o vivido, de compartilhar sentidos, de curar dores e celebrar a existência.</w:t>
      </w:r>
    </w:p>
    <w:p>
      <w:pPr>
        <w:pStyle w:val="BodyText"/>
        <w:widowControl/>
        <w:suppressAutoHyphens w:val="true"/>
        <w:bidi w:val="0"/>
        <w:spacing w:lineRule="auto" w:line="360" w:before="0" w:after="0"/>
        <w:ind w:firstLine="709" w:left="0" w:right="0"/>
        <w:jc w:val="both"/>
        <w:rPr/>
      </w:pPr>
      <w:r>
        <w:rPr>
          <w:sz w:val="24"/>
          <w:szCs w:val="24"/>
        </w:rPr>
        <w:t>A narrativa é anterior à história escrita; é, de certo modo, a própria história em sua forma mais viva, mais orgânica. Ela se desenvolve com a linguagem, molda culturas e atravessa gerações como um fio invisível de memória e identidade. Tentar fazer uma arqueologia da narrativa talvez seja tão impossível quanto determinar o instante exato em que o ser humano se reconheceu como tal — pois narrar é também uma forma de humanização.</w:t>
      </w:r>
    </w:p>
    <w:p>
      <w:pPr>
        <w:pStyle w:val="BodyText"/>
        <w:widowControl/>
        <w:suppressAutoHyphens w:val="true"/>
        <w:bidi w:val="0"/>
        <w:spacing w:lineRule="auto" w:line="360" w:before="0" w:after="0"/>
        <w:ind w:firstLine="709" w:left="0" w:right="0"/>
        <w:jc w:val="both"/>
        <w:rPr/>
      </w:pPr>
      <w:r>
        <w:rPr>
          <w:sz w:val="24"/>
          <w:szCs w:val="24"/>
        </w:rPr>
        <w:t>Em diferentes partes do mundo, encontramos manifestações dessa arte milenar. Das lendas preservadas nas sociedades tradicionais chinesas, passando pelos griôs africanos — verdadeiros guardiões da memória oral —, às narrativas indígenas das florestas brasileiras ou aos contos medievais europeus, a figura do narrador é sempre central. Trata-se de alguém que conta, reconta, modifica, tece e descostura histórias. No contexto sertanejo, essa figura se apresenta com força nos causos e narrativas orais que atravessam o tempo e mantêm viva a cultura do povo.</w:t>
      </w:r>
    </w:p>
    <w:p>
      <w:pPr>
        <w:pStyle w:val="BodyText"/>
        <w:widowControl/>
        <w:suppressAutoHyphens w:val="true"/>
        <w:bidi w:val="0"/>
        <w:spacing w:lineRule="auto" w:line="360" w:before="0" w:after="0"/>
        <w:ind w:firstLine="709" w:left="0" w:right="0"/>
        <w:jc w:val="both"/>
        <w:rPr/>
      </w:pPr>
      <w:r>
        <w:rPr>
          <w:sz w:val="24"/>
          <w:szCs w:val="24"/>
        </w:rPr>
        <w:t xml:space="preserve">A partir de minhas vivências como contador de histórias em diferentes contextos comunitários, este artigo propõe uma reflexão sobre a figura do contador de histórias como guardião da cultura popular, compreendendo seu papel na preservação da memória, da identidade coletiva e dos saberes compartilhados em comunidades urbanas, rurais e tradicionais. </w:t>
      </w:r>
    </w:p>
    <w:p>
      <w:pPr>
        <w:pStyle w:val="BodyText"/>
        <w:widowControl/>
        <w:suppressAutoHyphens w:val="true"/>
        <w:bidi w:val="0"/>
        <w:spacing w:lineRule="auto" w:line="360" w:before="0" w:after="0"/>
        <w:ind w:firstLine="709" w:left="0" w:right="0"/>
        <w:jc w:val="both"/>
        <w:rPr>
          <w:sz w:val="24"/>
          <w:szCs w:val="24"/>
        </w:rPr>
      </w:pPr>
      <w:r>
        <w:rPr>
          <w:sz w:val="24"/>
          <w:szCs w:val="24"/>
        </w:rPr>
        <w:t xml:space="preserve">Nesse percurso, busco, primeiramente, identificar características histórico-culturais presentes nas narrativas orais populares, compreendendo seus vínculos com a preservação de memórias coletivas e valores comunitários, a partir das experiências que vivenciei em diferentes territórios de contação. Além disso, proponho analisar, com base nessas vivências, a atuação do contador de histórias como agente de resistência cultural e de valorização das identidades locais, especialmente em contextos marcados por vulnerabilidade social ou apagamento histórico. Esses objetivos permitem lançar luz sobre a potência da oralidade como prática política e pedagógica, capaz de manter vivas as vozes que a história oficial muitas vezes silencia. </w:t>
      </w:r>
    </w:p>
    <w:p>
      <w:pPr>
        <w:pStyle w:val="BodyText"/>
        <w:widowControl/>
        <w:suppressAutoHyphens w:val="true"/>
        <w:bidi w:val="0"/>
        <w:spacing w:lineRule="auto" w:line="360" w:before="0" w:after="0"/>
        <w:ind w:firstLine="709" w:left="0" w:right="0"/>
        <w:jc w:val="both"/>
        <w:rPr>
          <w:sz w:val="24"/>
          <w:szCs w:val="24"/>
        </w:rPr>
      </w:pPr>
      <w:r>
        <w:rPr>
          <w:sz w:val="24"/>
          <w:szCs w:val="24"/>
        </w:rPr>
        <w:t xml:space="preserve">A reflexão aqui proposta nasce também de minhas experiências vividas enquanto contador de histórias em contextos comunitários diversos, entre o sertão e a cidade, entre escolas, feiras, quintais e rodas de escuta — territórios onde a palavra narrada pulsa como força de encontro e preservação. </w:t>
      </w:r>
    </w:p>
    <w:p>
      <w:pPr>
        <w:pStyle w:val="BodyText"/>
        <w:widowControl/>
        <w:suppressAutoHyphens w:val="true"/>
        <w:bidi w:val="0"/>
        <w:spacing w:lineRule="auto" w:line="360" w:before="0" w:after="0"/>
        <w:ind w:firstLine="709" w:left="0" w:right="0"/>
        <w:jc w:val="both"/>
        <w:rPr>
          <w:sz w:val="24"/>
          <w:szCs w:val="24"/>
        </w:rPr>
      </w:pPr>
      <w:r>
        <w:rPr>
          <w:sz w:val="24"/>
          <w:szCs w:val="24"/>
        </w:rPr>
      </w:r>
    </w:p>
    <w:p>
      <w:pPr>
        <w:pStyle w:val="Normal"/>
        <w:spacing w:lineRule="auto" w:line="360" w:before="0" w:after="0"/>
        <w:rPr>
          <w:b/>
          <w:sz w:val="24"/>
          <w:szCs w:val="24"/>
        </w:rPr>
      </w:pPr>
      <w:r>
        <w:rPr>
          <w:b/>
          <w:sz w:val="24"/>
          <w:szCs w:val="24"/>
        </w:rPr>
        <w:t>2 SER, PALAVRA E ESCUTA NA COMUNIDADE</w:t>
      </w:r>
    </w:p>
    <w:p>
      <w:pPr>
        <w:pStyle w:val="Normal"/>
        <w:spacing w:lineRule="auto" w:line="360" w:before="0" w:after="0"/>
        <w:rPr>
          <w:b/>
          <w:sz w:val="24"/>
          <w:szCs w:val="24"/>
        </w:rPr>
      </w:pPr>
      <w:r>
        <w:rPr>
          <w:b/>
          <w:sz w:val="24"/>
          <w:szCs w:val="24"/>
        </w:rPr>
      </w:r>
    </w:p>
    <w:p>
      <w:pPr>
        <w:pStyle w:val="Normal"/>
        <w:spacing w:lineRule="auto" w:line="360" w:before="0" w:after="0"/>
        <w:rPr>
          <w:b/>
          <w:sz w:val="24"/>
          <w:szCs w:val="24"/>
        </w:rPr>
      </w:pPr>
      <w:r>
        <w:rPr>
          <w:b w:val="false"/>
          <w:bCs w:val="false"/>
          <w:sz w:val="24"/>
          <w:szCs w:val="24"/>
        </w:rPr>
        <w:t>2.1 NARRAR NAS BORDAS: EXPERIÊNCIAS DE CONTAÇÃO EM ESPAÇOS COMUNITÁRIOS</w:t>
      </w:r>
    </w:p>
    <w:p>
      <w:pPr>
        <w:pStyle w:val="Normal"/>
        <w:spacing w:lineRule="auto" w:line="360" w:before="0" w:after="0"/>
        <w:rPr>
          <w:b/>
          <w:sz w:val="24"/>
          <w:szCs w:val="24"/>
        </w:rPr>
      </w:pPr>
      <w:r>
        <w:rPr>
          <w:b/>
          <w:sz w:val="24"/>
          <w:szCs w:val="24"/>
        </w:rPr>
      </w:r>
    </w:p>
    <w:p>
      <w:pPr>
        <w:pStyle w:val="BodyText"/>
        <w:widowControl/>
        <w:suppressAutoHyphens w:val="true"/>
        <w:bidi w:val="0"/>
        <w:spacing w:lineRule="auto" w:line="360" w:before="0" w:after="0"/>
        <w:ind w:firstLine="709" w:left="0" w:right="0"/>
        <w:jc w:val="both"/>
        <w:rPr/>
      </w:pPr>
      <w:r>
        <w:rPr>
          <w:b w:val="false"/>
          <w:i w:val="false"/>
          <w:caps w:val="false"/>
          <w:smallCaps w:val="false"/>
          <w:strike w:val="false"/>
          <w:dstrike w:val="false"/>
          <w:color w:val="000000"/>
          <w:sz w:val="24"/>
          <w:szCs w:val="24"/>
          <w:u w:val="none"/>
          <w:effect w:val="none"/>
          <w:shd w:fill="auto" w:val="clear"/>
        </w:rPr>
        <w:t xml:space="preserve">A primeira experiência que compartilho como relato aconteceu em uma escola situada em um bairro periférico, com turmas da Educação de Jovens e Adultos (EJA). O momento narrativo se desenrolou durante uma noite de recital e contação de histórias que organizamos com as turmas do ensino fundamental da EJA. Muito se fala sobre as histórias que são contadas para crianças — afinal, a contação de histórias é popularmente associada ao universo infantil. No entanto, logo percebemos que o ato de contar histórias, enquanto prática humana, não conhece idade. Há histórias para todos os públicos; para cada ouvido disponível, existe uma narrativa possível, pronta para ser partilhada. </w:t>
      </w:r>
    </w:p>
    <w:p>
      <w:pPr>
        <w:pStyle w:val="BodyText"/>
        <w:widowControl/>
        <w:suppressAutoHyphens w:val="true"/>
        <w:bidi w:val="0"/>
        <w:spacing w:lineRule="auto" w:line="360" w:before="0" w:after="0"/>
        <w:ind w:firstLine="709" w:left="0" w:right="0"/>
        <w:jc w:val="both"/>
        <w:rPr/>
      </w:pPr>
      <w:r>
        <w:rPr>
          <w:b w:val="false"/>
          <w:i w:val="false"/>
          <w:caps w:val="false"/>
          <w:smallCaps w:val="false"/>
          <w:strike w:val="false"/>
          <w:dstrike w:val="false"/>
          <w:color w:val="000000"/>
          <w:sz w:val="24"/>
          <w:szCs w:val="24"/>
          <w:u w:val="none"/>
          <w:effect w:val="none"/>
          <w:shd w:fill="auto" w:val="clear"/>
        </w:rPr>
        <w:t xml:space="preserve">Este momento literário teve início com a leveza do recital de poemas. O poema escolhido foi </w:t>
      </w:r>
      <w:r>
        <w:rPr>
          <w:rStyle w:val="Emphasis"/>
          <w:b w:val="false"/>
          <w:i w:val="false"/>
          <w:iCs w:val="false"/>
          <w:caps w:val="false"/>
          <w:smallCaps w:val="false"/>
          <w:strike w:val="false"/>
          <w:dstrike w:val="false"/>
          <w:color w:val="000000"/>
          <w:sz w:val="24"/>
          <w:szCs w:val="24"/>
          <w:u w:val="none"/>
          <w:effect w:val="none"/>
          <w:shd w:fill="auto" w:val="clear"/>
        </w:rPr>
        <w:t>“Boneca de Gude e Boneca de Milho”</w:t>
      </w:r>
      <w:r>
        <w:rPr>
          <w:b w:val="false"/>
          <w:i w:val="false"/>
          <w:caps w:val="false"/>
          <w:smallCaps w:val="false"/>
          <w:strike w:val="false"/>
          <w:dstrike w:val="false"/>
          <w:color w:val="000000"/>
          <w:sz w:val="24"/>
          <w:szCs w:val="24"/>
          <w:u w:val="none"/>
          <w:effect w:val="none"/>
          <w:shd w:fill="auto" w:val="clear"/>
        </w:rPr>
        <w:t xml:space="preserve">, de Núbia Paiva (2010) — uma obra que carrega consigo a delicadeza da memória e o encantamento da infância. Essa introdução poética favoreceu a ambientação necessária ao instante de contar histórias, pois a contação exige mais do que atenção: requer uma disponibilidade do espírito, um modo de estar presente que permita a transição do espaço físico para o território simbólico da imaginação. </w:t>
      </w:r>
    </w:p>
    <w:p>
      <w:pPr>
        <w:pStyle w:val="BodyText"/>
        <w:widowControl/>
        <w:suppressAutoHyphens w:val="true"/>
        <w:bidi w:val="0"/>
        <w:spacing w:lineRule="auto" w:line="360" w:before="0" w:after="0"/>
        <w:ind w:firstLine="709" w:left="0" w:right="0"/>
        <w:jc w:val="both"/>
        <w:rPr/>
      </w:pPr>
      <w:r>
        <w:rPr>
          <w:sz w:val="24"/>
          <w:szCs w:val="24"/>
        </w:rPr>
        <w:t xml:space="preserve">Antes de prosseguir, compartilho um trecho do poema performado, para que se perceba o tom e o universo que ele convoca: </w:t>
      </w:r>
    </w:p>
    <w:p>
      <w:pPr>
        <w:pStyle w:val="BodyText"/>
        <w:widowControl/>
        <w:suppressAutoHyphens w:val="true"/>
        <w:bidi w:val="0"/>
        <w:spacing w:lineRule="auto" w:line="240" w:before="0" w:after="0"/>
        <w:ind w:hanging="0" w:left="2268" w:right="0"/>
        <w:jc w:val="both"/>
        <w:rPr>
          <w:rFonts w:ascii="Times New Roman" w:hAnsi="Times New Roman"/>
          <w:b w:val="false"/>
          <w:i w:val="false"/>
          <w:i w:val="false"/>
          <w:caps w:val="false"/>
          <w:smallCaps w:val="false"/>
          <w:strike w:val="false"/>
          <w:dstrike w:val="false"/>
          <w:color w:val="000000"/>
          <w:sz w:val="20"/>
          <w:szCs w:val="20"/>
          <w:u w:val="none"/>
          <w:effect w:val="none"/>
          <w:shd w:fill="auto" w:val="clear"/>
        </w:rPr>
      </w:pPr>
      <w:r>
        <w:rPr>
          <w:b w:val="false"/>
          <w:i w:val="false"/>
          <w:caps w:val="false"/>
          <w:smallCaps w:val="false"/>
          <w:strike w:val="false"/>
          <w:dstrike w:val="false"/>
          <w:color w:val="000000"/>
          <w:sz w:val="20"/>
          <w:szCs w:val="20"/>
          <w:u w:val="none"/>
          <w:effect w:val="none"/>
          <w:shd w:fill="auto" w:val="clear"/>
        </w:rPr>
      </w:r>
    </w:p>
    <w:p>
      <w:pPr>
        <w:pStyle w:val="BodyText"/>
        <w:widowControl/>
        <w:suppressAutoHyphens w:val="true"/>
        <w:bidi w:val="0"/>
        <w:spacing w:lineRule="auto" w:line="240" w:before="0" w:after="0"/>
        <w:ind w:hanging="0" w:left="2268" w:right="0"/>
        <w:jc w:val="both"/>
        <w:rPr>
          <w:rFonts w:ascii="Times New Roman" w:hAnsi="Times New Roman"/>
          <w:b w:val="false"/>
          <w:i w:val="false"/>
          <w:i w:val="false"/>
          <w:caps w:val="false"/>
          <w:smallCaps w:val="false"/>
          <w:strike w:val="false"/>
          <w:dstrike w:val="false"/>
          <w:color w:val="000000"/>
          <w:sz w:val="20"/>
          <w:szCs w:val="20"/>
          <w:u w:val="none"/>
          <w:effect w:val="none"/>
          <w:shd w:fill="auto" w:val="clear"/>
        </w:rPr>
      </w:pPr>
      <w:r>
        <w:rPr>
          <w:b w:val="false"/>
          <w:i w:val="false"/>
          <w:caps w:val="false"/>
          <w:smallCaps w:val="false"/>
          <w:strike w:val="false"/>
          <w:dstrike w:val="false"/>
          <w:color w:val="000000"/>
          <w:sz w:val="20"/>
          <w:szCs w:val="20"/>
          <w:u w:val="none"/>
          <w:effect w:val="none"/>
          <w:shd w:fill="auto" w:val="clear"/>
        </w:rPr>
        <w:t>Meu pai contou uma história</w:t>
      </w:r>
    </w:p>
    <w:p>
      <w:pPr>
        <w:pStyle w:val="BodyText"/>
        <w:widowControl/>
        <w:suppressAutoHyphens w:val="true"/>
        <w:bidi w:val="0"/>
        <w:spacing w:lineRule="auto" w:line="240" w:before="0" w:after="0"/>
        <w:ind w:hanging="0" w:left="2268" w:right="0"/>
        <w:jc w:val="both"/>
        <w:rPr>
          <w:rFonts w:ascii="Times New Roman" w:hAnsi="Times New Roman"/>
          <w:b w:val="false"/>
          <w:i w:val="false"/>
          <w:i w:val="false"/>
          <w:caps w:val="false"/>
          <w:smallCaps w:val="false"/>
          <w:strike w:val="false"/>
          <w:dstrike w:val="false"/>
          <w:color w:val="000000"/>
          <w:sz w:val="20"/>
          <w:szCs w:val="20"/>
          <w:u w:val="none"/>
          <w:effect w:val="none"/>
          <w:shd w:fill="auto" w:val="clear"/>
        </w:rPr>
      </w:pPr>
      <w:r>
        <w:rPr>
          <w:b w:val="false"/>
          <w:i w:val="false"/>
          <w:caps w:val="false"/>
          <w:smallCaps w:val="false"/>
          <w:strike w:val="false"/>
          <w:dstrike w:val="false"/>
          <w:color w:val="000000"/>
          <w:sz w:val="20"/>
          <w:szCs w:val="20"/>
          <w:u w:val="none"/>
          <w:effect w:val="none"/>
          <w:shd w:fill="auto" w:val="clear"/>
        </w:rPr>
        <w:t>E vi o que é ser criança</w:t>
      </w:r>
    </w:p>
    <w:p>
      <w:pPr>
        <w:pStyle w:val="BodyText"/>
        <w:widowControl/>
        <w:suppressAutoHyphens w:val="true"/>
        <w:bidi w:val="0"/>
        <w:spacing w:lineRule="auto" w:line="240" w:before="0" w:after="0"/>
        <w:ind w:hanging="0" w:left="2268" w:right="0"/>
        <w:jc w:val="both"/>
        <w:rPr>
          <w:rFonts w:ascii="Times New Roman" w:hAnsi="Times New Roman"/>
          <w:b w:val="false"/>
          <w:i w:val="false"/>
          <w:i w:val="false"/>
          <w:caps w:val="false"/>
          <w:smallCaps w:val="false"/>
          <w:strike w:val="false"/>
          <w:dstrike w:val="false"/>
          <w:color w:val="000000"/>
          <w:sz w:val="20"/>
          <w:szCs w:val="20"/>
          <w:u w:val="none"/>
          <w:effect w:val="none"/>
          <w:shd w:fill="auto" w:val="clear"/>
        </w:rPr>
      </w:pPr>
      <w:r>
        <w:rPr>
          <w:b w:val="false"/>
          <w:i w:val="false"/>
          <w:caps w:val="false"/>
          <w:smallCaps w:val="false"/>
          <w:strike w:val="false"/>
          <w:dstrike w:val="false"/>
          <w:color w:val="000000"/>
          <w:sz w:val="20"/>
          <w:szCs w:val="20"/>
          <w:u w:val="none"/>
          <w:effect w:val="none"/>
          <w:shd w:fill="auto" w:val="clear"/>
        </w:rPr>
        <w:t>Roubava melancia na roça</w:t>
      </w:r>
    </w:p>
    <w:p>
      <w:pPr>
        <w:pStyle w:val="BodyText"/>
        <w:widowControl/>
        <w:suppressAutoHyphens w:val="true"/>
        <w:bidi w:val="0"/>
        <w:spacing w:lineRule="auto" w:line="240" w:before="0" w:after="0"/>
        <w:ind w:hanging="0" w:left="2268" w:right="0"/>
        <w:jc w:val="both"/>
        <w:rPr>
          <w:rFonts w:ascii="Times New Roman" w:hAnsi="Times New Roman"/>
          <w:b w:val="false"/>
          <w:i w:val="false"/>
          <w:i w:val="false"/>
          <w:caps w:val="false"/>
          <w:smallCaps w:val="false"/>
          <w:strike w:val="false"/>
          <w:dstrike w:val="false"/>
          <w:color w:val="000000"/>
          <w:sz w:val="20"/>
          <w:szCs w:val="20"/>
          <w:u w:val="none"/>
          <w:effect w:val="none"/>
          <w:shd w:fill="auto" w:val="clear"/>
        </w:rPr>
      </w:pPr>
      <w:r>
        <w:rPr>
          <w:b w:val="false"/>
          <w:i w:val="false"/>
          <w:caps w:val="false"/>
          <w:smallCaps w:val="false"/>
          <w:strike w:val="false"/>
          <w:dstrike w:val="false"/>
          <w:color w:val="000000"/>
          <w:sz w:val="20"/>
          <w:szCs w:val="20"/>
          <w:u w:val="none"/>
          <w:effect w:val="none"/>
          <w:shd w:fill="auto" w:val="clear"/>
        </w:rPr>
        <w:t>E saía enchendo a pança (Paiva, 2010, p. 19).</w:t>
      </w:r>
    </w:p>
    <w:p>
      <w:pPr>
        <w:pStyle w:val="BodyText"/>
        <w:widowControl/>
        <w:suppressAutoHyphens w:val="true"/>
        <w:bidi w:val="0"/>
        <w:spacing w:lineRule="auto" w:line="240" w:before="0" w:after="0"/>
        <w:ind w:hanging="0" w:left="2268" w:right="0"/>
        <w:jc w:val="both"/>
        <w:rPr>
          <w:rFonts w:ascii="Times New Roman" w:hAnsi="Times New Roman"/>
          <w:b w:val="false"/>
          <w:i w:val="false"/>
          <w:i w:val="false"/>
          <w:caps w:val="false"/>
          <w:smallCaps w:val="false"/>
          <w:strike w:val="false"/>
          <w:dstrike w:val="false"/>
          <w:color w:val="000000"/>
          <w:sz w:val="20"/>
          <w:szCs w:val="20"/>
          <w:u w:val="none"/>
          <w:effect w:val="none"/>
          <w:shd w:fill="auto" w:val="clear"/>
        </w:rPr>
      </w:pPr>
      <w:r>
        <w:rPr>
          <w:b w:val="false"/>
          <w:i w:val="false"/>
          <w:caps w:val="false"/>
          <w:smallCaps w:val="false"/>
          <w:strike w:val="false"/>
          <w:dstrike w:val="false"/>
          <w:color w:val="000000"/>
          <w:sz w:val="20"/>
          <w:szCs w:val="20"/>
          <w:u w:val="none"/>
          <w:effect w:val="none"/>
          <w:shd w:fill="auto" w:val="clear"/>
        </w:rPr>
      </w:r>
    </w:p>
    <w:p>
      <w:pPr>
        <w:pStyle w:val="BodyText"/>
        <w:widowControl/>
        <w:suppressAutoHyphens w:val="true"/>
        <w:bidi w:val="0"/>
        <w:spacing w:lineRule="auto" w:line="360" w:before="0" w:after="0"/>
        <w:ind w:firstLine="709" w:left="0" w:right="0"/>
        <w:jc w:val="both"/>
        <w:rPr/>
      </w:pPr>
      <w:r>
        <w:rPr>
          <w:b w:val="false"/>
          <w:i w:val="false"/>
          <w:caps w:val="false"/>
          <w:smallCaps w:val="false"/>
          <w:strike w:val="false"/>
          <w:dstrike w:val="false"/>
          <w:color w:val="000000"/>
          <w:sz w:val="24"/>
          <w:szCs w:val="24"/>
          <w:u w:val="none"/>
          <w:effect w:val="none"/>
          <w:shd w:fill="auto" w:val="clear"/>
        </w:rPr>
        <w:t xml:space="preserve">A declamação do poema evoca um imaginário infantil ancestral — um saber onírico que brota dos tempos dos sonhos e das brincadeiras de outrora. A cada verso, surgiam cenas de uma infância vivida em outras temporalidades, marcada por jogos, costumes e afetos que remetem fortemente às vivências do território de Irecê. </w:t>
      </w:r>
    </w:p>
    <w:p>
      <w:pPr>
        <w:pStyle w:val="BodyText"/>
        <w:widowControl/>
        <w:suppressAutoHyphens w:val="true"/>
        <w:bidi w:val="0"/>
        <w:spacing w:lineRule="auto" w:line="360" w:before="0" w:after="0"/>
        <w:ind w:firstLine="709" w:left="0" w:right="0"/>
        <w:jc w:val="both"/>
        <w:rPr/>
      </w:pPr>
      <w:r>
        <w:rPr>
          <w:b w:val="false"/>
          <w:i w:val="false"/>
          <w:caps w:val="false"/>
          <w:smallCaps w:val="false"/>
          <w:strike w:val="false"/>
          <w:dstrike w:val="false"/>
          <w:color w:val="000000"/>
          <w:sz w:val="24"/>
          <w:szCs w:val="24"/>
          <w:u w:val="none"/>
          <w:effect w:val="none"/>
          <w:shd w:fill="auto" w:val="clear"/>
        </w:rPr>
        <w:t>E assim, mesmo que o texto fale de bonecas e brincadeiras, ele não se dirige apenas às crianças — ao contrário, ele conversa com os adultos presentes, chamando à tona suas próprias infâncias, seus quintais de terra batida, suas ruas sem asfalto, suas tardes de inventar.</w:t>
      </w:r>
    </w:p>
    <w:p>
      <w:pPr>
        <w:pStyle w:val="BodyText"/>
        <w:widowControl/>
        <w:suppressAutoHyphens w:val="true"/>
        <w:bidi w:val="0"/>
        <w:spacing w:lineRule="auto" w:line="360" w:before="0" w:after="0"/>
        <w:ind w:firstLine="709" w:left="0" w:right="0"/>
        <w:jc w:val="both"/>
        <w:rPr/>
      </w:pPr>
      <w:r>
        <w:rPr>
          <w:color w:val="000000"/>
          <w:sz w:val="24"/>
          <w:szCs w:val="24"/>
        </w:rPr>
        <w:t>Enquanto o poema era recitado, era possível perceber, nos corpos atentos e nos olhares distantes, o quanto aquelas memórias ainda habitavam quem ouvia. De tempos em tempos, quando a emoção se tornava verbo, irrompiam interjeições espontâneas: “É mesmo!”, “Era assim mesmo!”, “Já fiz muito isso…”. A palavra poética, ao ser partilhada, transformava-se em espelho — refletindo lembranças, convocando afetos, costurando gerações.</w:t>
      </w:r>
    </w:p>
    <w:p>
      <w:pPr>
        <w:pStyle w:val="BodyText"/>
        <w:widowControl/>
        <w:suppressAutoHyphens w:val="true"/>
        <w:bidi w:val="0"/>
        <w:spacing w:lineRule="auto" w:line="430" w:before="0" w:after="0"/>
        <w:ind w:firstLine="709" w:left="0" w:right="0"/>
        <w:jc w:val="both"/>
        <w:rPr/>
      </w:pPr>
      <w:r>
        <w:rPr>
          <w:b w:val="false"/>
          <w:i w:val="false"/>
          <w:caps w:val="false"/>
          <w:smallCaps w:val="false"/>
          <w:strike w:val="false"/>
          <w:dstrike w:val="false"/>
          <w:color w:val="000000"/>
          <w:sz w:val="24"/>
          <w:szCs w:val="24"/>
          <w:u w:val="none"/>
          <w:effect w:val="none"/>
          <w:shd w:fill="auto" w:val="clear"/>
        </w:rPr>
        <w:t>Para que a presença se efetive, é necessária uma preparação interna, da parte do contador que empresta seu corpo para ser palco da narrativa a ser oralizada (Paiva, 2024). Mas também, uma preparação externa, em que “emerge o ambiente, o silêncio, o conforto das pessoas que ocupam aquele espaço onde o conto se fará” (Paiva, 2024, p. 216). Assim, iniciando com este recital, o ambiente foi preenchido de memórias daquela comunidade, um terreno pronto para o que viria a seguir.</w:t>
      </w:r>
    </w:p>
    <w:p>
      <w:pPr>
        <w:pStyle w:val="BodyText"/>
        <w:widowControl/>
        <w:suppressAutoHyphens w:val="true"/>
        <w:bidi w:val="0"/>
        <w:spacing w:lineRule="auto" w:line="430" w:before="0" w:after="0"/>
        <w:ind w:firstLine="709" w:left="0" w:right="0"/>
        <w:jc w:val="both"/>
        <w:rPr/>
      </w:pPr>
      <w:r>
        <w:rPr>
          <w:b w:val="false"/>
          <w:i w:val="false"/>
          <w:caps w:val="false"/>
          <w:smallCaps w:val="false"/>
          <w:strike w:val="false"/>
          <w:dstrike w:val="false"/>
          <w:color w:val="000000"/>
          <w:sz w:val="24"/>
          <w:szCs w:val="24"/>
          <w:u w:val="none"/>
          <w:effect w:val="none"/>
          <w:shd w:fill="auto" w:val="clear"/>
        </w:rPr>
        <w:t xml:space="preserve">As histórias escolhidas para aquela noite foram selecionadas com atenção à maturidade dos ouvintes, priorizando narrativas com o sabor dos </w:t>
      </w:r>
      <w:r>
        <w:rPr>
          <w:rStyle w:val="Emphasis"/>
          <w:b w:val="false"/>
          <w:i w:val="false"/>
          <w:iCs w:val="false"/>
          <w:caps w:val="false"/>
          <w:smallCaps w:val="false"/>
          <w:strike w:val="false"/>
          <w:dstrike w:val="false"/>
          <w:color w:val="000000"/>
          <w:sz w:val="24"/>
          <w:szCs w:val="24"/>
          <w:u w:val="none"/>
          <w:effect w:val="none"/>
          <w:shd w:fill="auto" w:val="clear"/>
        </w:rPr>
        <w:t>causos</w:t>
      </w:r>
      <w:r>
        <w:rPr>
          <w:b w:val="false"/>
          <w:i w:val="false"/>
          <w:caps w:val="false"/>
          <w:smallCaps w:val="false"/>
          <w:strike w:val="false"/>
          <w:dstrike w:val="false"/>
          <w:color w:val="000000"/>
          <w:sz w:val="24"/>
          <w:szCs w:val="24"/>
          <w:u w:val="none"/>
          <w:effect w:val="none"/>
          <w:shd w:fill="auto" w:val="clear"/>
        </w:rPr>
        <w:t xml:space="preserve"> da tradição oral popular. A primeira delas, “Pedro Malasartes e a sopa de pedras” é protagonizada por uma das figuras mais emblemáticas do imaginário popular ibero-americano: Pedro Malasartes.</w:t>
      </w:r>
    </w:p>
    <w:p>
      <w:pPr>
        <w:pStyle w:val="BodyText"/>
        <w:widowControl/>
        <w:suppressAutoHyphens w:val="true"/>
        <w:bidi w:val="0"/>
        <w:spacing w:lineRule="auto" w:line="430" w:before="0" w:after="0"/>
        <w:ind w:firstLine="709" w:left="0" w:right="0"/>
        <w:jc w:val="both"/>
        <w:rPr>
          <w:rFonts w:ascii="Times New Roman" w:hAnsi="Times New Roman"/>
          <w:color w:val="000000"/>
          <w:sz w:val="24"/>
          <w:szCs w:val="24"/>
        </w:rPr>
      </w:pPr>
      <w:r>
        <w:rPr>
          <w:color w:val="000000"/>
          <w:sz w:val="24"/>
          <w:szCs w:val="24"/>
        </w:rPr>
        <w:t>Personagem oriundo da Península Ibérica, suas primeiras menções remontam aos séculos XIII e XIV. Desde então, suas histórias atravessaram fronteiras, sendo moldadas pela oralidade e transformadas a cada novo narrador. Ao chegar ao Brasil, Pedro Malasartes ganhou nova vida — passou a representar um arquétipo profundamente enraizado na cultura popular: o da astúcia como forma de sobrevivência, da inteligência como ferramenta diante das adversidades.</w:t>
      </w:r>
    </w:p>
    <w:p>
      <w:pPr>
        <w:pStyle w:val="BodyText"/>
        <w:widowControl/>
        <w:suppressAutoHyphens w:val="true"/>
        <w:bidi w:val="0"/>
        <w:spacing w:lineRule="auto" w:line="430" w:before="0" w:after="0"/>
        <w:ind w:firstLine="709" w:left="0" w:right="0"/>
        <w:jc w:val="both"/>
        <w:rPr>
          <w:rFonts w:ascii="Times New Roman" w:hAnsi="Times New Roman"/>
          <w:color w:val="000000"/>
          <w:sz w:val="24"/>
          <w:szCs w:val="24"/>
        </w:rPr>
      </w:pPr>
      <w:r>
        <w:rPr>
          <w:color w:val="000000"/>
          <w:sz w:val="24"/>
          <w:szCs w:val="24"/>
        </w:rPr>
        <w:t>No Nordeste, especialmente, Malasartes se tornou símbolo de resistência cotidiana. Evoca a figura daquele que, diante das desigualdades sociais, precisa ser mais esperto que o sistema, mais sagaz que a dureza da vida.</w:t>
      </w:r>
    </w:p>
    <w:p>
      <w:pPr>
        <w:pStyle w:val="BodyText"/>
        <w:widowControl/>
        <w:suppressAutoHyphens w:val="true"/>
        <w:bidi w:val="0"/>
        <w:spacing w:lineRule="auto" w:line="430" w:before="0" w:after="0"/>
        <w:ind w:firstLine="709" w:left="0" w:right="0"/>
        <w:jc w:val="both"/>
        <w:rPr>
          <w:rFonts w:ascii="Times New Roman" w:hAnsi="Times New Roman"/>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 xml:space="preserve">A segunda história contada naquela noite foi </w:t>
      </w:r>
      <w:r>
        <w:rPr>
          <w:rStyle w:val="Emphasis"/>
          <w:b w:val="false"/>
          <w:i w:val="false"/>
          <w:iCs w:val="false"/>
          <w:caps w:val="false"/>
          <w:smallCaps w:val="false"/>
          <w:strike w:val="false"/>
          <w:dstrike w:val="false"/>
          <w:color w:val="000000"/>
          <w:sz w:val="24"/>
          <w:szCs w:val="24"/>
          <w:u w:val="none"/>
          <w:effect w:val="none"/>
          <w:shd w:fill="auto" w:val="clear"/>
        </w:rPr>
        <w:t>O Homem que Enganava a Morte</w:t>
      </w:r>
      <w:r>
        <w:rPr>
          <w:b w:val="false"/>
          <w:i w:val="false"/>
          <w:iCs w:val="false"/>
          <w:caps w:val="false"/>
          <w:smallCaps w:val="false"/>
          <w:strike w:val="false"/>
          <w:dstrike w:val="false"/>
          <w:color w:val="000000"/>
          <w:sz w:val="24"/>
          <w:szCs w:val="24"/>
          <w:u w:val="none"/>
          <w:effect w:val="none"/>
          <w:shd w:fill="auto" w:val="clear"/>
        </w:rPr>
        <w:t>,</w:t>
      </w:r>
      <w:r>
        <w:rPr>
          <w:b w:val="false"/>
          <w:i w:val="false"/>
          <w:caps w:val="false"/>
          <w:smallCaps w:val="false"/>
          <w:strike w:val="false"/>
          <w:dstrike w:val="false"/>
          <w:color w:val="000000"/>
          <w:sz w:val="24"/>
          <w:szCs w:val="24"/>
          <w:u w:val="none"/>
          <w:effect w:val="none"/>
          <w:shd w:fill="auto" w:val="clear"/>
        </w:rPr>
        <w:t xml:space="preserve"> também conhecida como </w:t>
      </w:r>
      <w:r>
        <w:rPr>
          <w:rStyle w:val="Emphasis"/>
          <w:b w:val="false"/>
          <w:i w:val="false"/>
          <w:iCs w:val="false"/>
          <w:caps w:val="false"/>
          <w:smallCaps w:val="false"/>
          <w:strike w:val="false"/>
          <w:dstrike w:val="false"/>
          <w:color w:val="000000"/>
          <w:sz w:val="24"/>
          <w:szCs w:val="24"/>
          <w:u w:val="none"/>
          <w:effect w:val="none"/>
          <w:shd w:fill="auto" w:val="clear"/>
        </w:rPr>
        <w:t>Compadre da Morte</w:t>
      </w:r>
      <w:r>
        <w:rPr>
          <w:b w:val="false"/>
          <w:i w:val="false"/>
          <w:caps w:val="false"/>
          <w:smallCaps w:val="false"/>
          <w:strike w:val="false"/>
          <w:dstrike w:val="false"/>
          <w:color w:val="000000"/>
          <w:sz w:val="24"/>
          <w:szCs w:val="24"/>
          <w:u w:val="none"/>
          <w:effect w:val="none"/>
          <w:shd w:fill="auto" w:val="clear"/>
        </w:rPr>
        <w:t xml:space="preserve">, entre outros títulos que carrega ao ser transmitida por diferentes vozes e lugares. </w:t>
      </w:r>
      <w:r>
        <w:rPr>
          <w:b w:val="false"/>
          <w:i w:val="false"/>
          <w:caps w:val="false"/>
          <w:smallCaps w:val="false"/>
          <w:strike w:val="false"/>
          <w:dstrike w:val="false"/>
          <w:color w:val="000000"/>
          <w:sz w:val="24"/>
          <w:szCs w:val="24"/>
          <w:u w:val="none"/>
          <w:effect w:val="none"/>
          <w:shd w:fill="auto" w:val="clear"/>
        </w:rPr>
        <w:t>A versão escolhida para a contação foi a contada por Ricardo Azevedo (2003).</w:t>
      </w:r>
      <w:r>
        <w:rPr>
          <w:b w:val="false"/>
          <w:i w:val="false"/>
          <w:caps w:val="false"/>
          <w:smallCaps w:val="false"/>
          <w:strike w:val="false"/>
          <w:dstrike w:val="false"/>
          <w:color w:val="000000"/>
          <w:sz w:val="24"/>
          <w:szCs w:val="24"/>
          <w:u w:val="none"/>
          <w:effect w:val="none"/>
          <w:shd w:fill="auto" w:val="clear"/>
        </w:rPr>
        <w:t xml:space="preserve"> Trata-se de uma narrativa de origem popular, disseminada e transformada em múltiplas culturas e línguas, recontada por diferentes autores que a registraram, cada qual à sua maneira.</w:t>
      </w:r>
    </w:p>
    <w:p>
      <w:pPr>
        <w:pStyle w:val="BodyText"/>
        <w:widowControl/>
        <w:suppressAutoHyphens w:val="true"/>
        <w:bidi w:val="0"/>
        <w:spacing w:lineRule="auto" w:line="430" w:before="0" w:after="0"/>
        <w:ind w:firstLine="709" w:left="0" w:right="0"/>
        <w:jc w:val="both"/>
        <w:rPr>
          <w:rFonts w:ascii="Times New Roman" w:hAnsi="Times New Roman"/>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O enredo acompanha um homem que, ganhando a simpatia da morte, se aproveita dessa relação para negociar diversas vezes, sempre saindo na vantagem sobre a morte, e prolongando o seu tempo de vida, sendo que no fim, a morte o engana e toma a sua vida. A mesclagem do tom mórbido com o humor prendeu o público adulto, temas como o além vida invocam a atenção para os mistérios da existência.</w:t>
      </w:r>
    </w:p>
    <w:p>
      <w:pPr>
        <w:pStyle w:val="BodyText"/>
        <w:widowControl/>
        <w:suppressAutoHyphens w:val="true"/>
        <w:bidi w:val="0"/>
        <w:spacing w:lineRule="auto" w:line="430" w:before="0" w:after="0"/>
        <w:ind w:firstLine="709" w:left="0" w:right="0"/>
        <w:jc w:val="both"/>
        <w:rPr>
          <w:rFonts w:ascii="Times New Roman" w:hAnsi="Times New Roman"/>
          <w:color w:val="000000"/>
          <w:sz w:val="24"/>
          <w:szCs w:val="24"/>
        </w:rPr>
      </w:pPr>
      <w:r>
        <w:rPr>
          <w:color w:val="000000"/>
          <w:sz w:val="24"/>
          <w:szCs w:val="24"/>
        </w:rPr>
        <w:t>Essa história, assim como a de Pedro Malasartes, guarda em seu núcleo um gesto de resistência — aqui representado na figura do homem comum que ousa desafiar o sobrenatural. Nessa trama, o protagonista enfrenta aquilo que está além do plano físico: a própria Morte. O desafio é inevitável, e é justamente por isso que se torna tão poderoso — ele não tem como vencê-la pela força, então recorre à inteligência, ao humor, à astúcia. A esperteza torna-se, mais uma vez, a estratégia dos que não detêm o poder.</w:t>
      </w:r>
    </w:p>
    <w:p>
      <w:pPr>
        <w:pStyle w:val="BodyText"/>
        <w:widowControl/>
        <w:suppressAutoHyphens w:val="true"/>
        <w:bidi w:val="0"/>
        <w:spacing w:lineRule="auto" w:line="430" w:before="0" w:after="0"/>
        <w:ind w:firstLine="709" w:left="0" w:right="0"/>
        <w:jc w:val="both"/>
        <w:rPr>
          <w:rFonts w:ascii="Times New Roman" w:hAnsi="Times New Roman"/>
          <w:color w:val="000000"/>
          <w:sz w:val="24"/>
          <w:szCs w:val="24"/>
        </w:rPr>
      </w:pPr>
      <w:r>
        <w:rPr>
          <w:color w:val="000000"/>
          <w:sz w:val="24"/>
          <w:szCs w:val="24"/>
        </w:rPr>
        <w:t>Essa narrativa carrega um arquétipo universal: o do ser humano que desafia as forças superiores — sejam elas divinas, naturais ou existenciais — com os recursos que tem: a palavra, a inteligência, o riso. Não por acaso, esse arquétipo aparece desde as narrativas clássicas, como no mito de Sísifo, na mitologia grega. Sísifo, um mortal, também enganava os deuses, inclusive Tânatos, o deus da morte, conseguindo adiar sua partida deste mundo por meio da astúcia.</w:t>
      </w:r>
    </w:p>
    <w:p>
      <w:pPr>
        <w:pStyle w:val="BodyText"/>
        <w:widowControl/>
        <w:suppressAutoHyphens w:val="true"/>
        <w:bidi w:val="0"/>
        <w:spacing w:lineRule="auto" w:line="430" w:before="0" w:after="0"/>
        <w:ind w:firstLine="709" w:left="0" w:right="0"/>
        <w:jc w:val="both"/>
        <w:rPr>
          <w:rFonts w:ascii="Times New Roman" w:hAnsi="Times New Roman"/>
          <w:color w:val="000000"/>
          <w:sz w:val="24"/>
          <w:szCs w:val="24"/>
        </w:rPr>
      </w:pPr>
      <w:r>
        <w:rPr>
          <w:color w:val="000000"/>
          <w:sz w:val="24"/>
          <w:szCs w:val="24"/>
        </w:rPr>
        <w:t xml:space="preserve">A história de </w:t>
      </w:r>
      <w:r>
        <w:rPr>
          <w:rStyle w:val="Emphasis"/>
          <w:i w:val="false"/>
          <w:iCs w:val="false"/>
          <w:color w:val="000000"/>
          <w:sz w:val="24"/>
          <w:szCs w:val="24"/>
        </w:rPr>
        <w:t>O Homem que Enganava a Morte</w:t>
      </w:r>
      <w:r>
        <w:rPr>
          <w:color w:val="000000"/>
          <w:sz w:val="24"/>
          <w:szCs w:val="24"/>
        </w:rPr>
        <w:t>, então, ressoa profundamente nas camadas simbólicas da cultura popular, não sendo apenas uma anedota cômica, mas uma metáfora das formas com que o povo enfrenta o que parece invencível — seja a morte, a fome ou a opressão — com o que possui de mais legítimo: a inteligência criadora, a narrativa como escudo e o humor como resistência.</w:t>
      </w:r>
    </w:p>
    <w:p>
      <w:pPr>
        <w:pStyle w:val="BodyText"/>
        <w:bidi w:val="0"/>
        <w:spacing w:lineRule="auto" w:line="430" w:before="0" w:after="0"/>
        <w:ind w:firstLine="709" w:left="0" w:right="0"/>
        <w:jc w:val="both"/>
        <w:rPr>
          <w:rFonts w:ascii="Times New Roman" w:hAnsi="Times New Roman"/>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Essas histórias populares, muitas vezes chamadas de “causos”, são formas narrativas que carregam saberes ancestrais e modos de vida de diferentes povos e culturas. Por meio delas, compreendemos os diversos contextos sociais e políticos nos quais esses relatos foram criados e transmitidos oralmente ao longo do tempo. Mas não se limitando a isso, podemos ver também seus medos, seus conflitos.</w:t>
      </w:r>
    </w:p>
    <w:p>
      <w:pPr>
        <w:pStyle w:val="BodyText"/>
        <w:widowControl/>
        <w:suppressAutoHyphens w:val="true"/>
        <w:bidi w:val="0"/>
        <w:spacing w:lineRule="auto" w:line="430" w:before="0" w:after="0"/>
        <w:ind w:firstLine="709" w:left="0" w:right="0"/>
        <w:jc w:val="both"/>
        <w:rPr>
          <w:rFonts w:ascii="Times New Roman" w:hAnsi="Times New Roman"/>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Um exemplo notável dessa inteligência narrativa é a história de Pedro Malasartes, em contextos marcados pela desigualdade, onde o acesso a recursos e privilégios é negado, este filho da oralidade representa aquele que sobrevive pela criatividade — um símbolo da sabedoria popular que reinventa caminhos onde não há trilhas prontas.</w:t>
      </w:r>
    </w:p>
    <w:p>
      <w:pPr>
        <w:pStyle w:val="BodyText"/>
        <w:widowControl/>
        <w:suppressAutoHyphens w:val="true"/>
        <w:bidi w:val="0"/>
        <w:spacing w:lineRule="auto" w:line="430" w:before="0" w:after="0"/>
        <w:ind w:firstLine="709" w:left="0" w:right="0"/>
        <w:jc w:val="both"/>
        <w:rPr>
          <w:rFonts w:ascii="Times New Roman" w:hAnsi="Times New Roman"/>
          <w:color w:val="000000"/>
          <w:sz w:val="24"/>
          <w:szCs w:val="24"/>
        </w:rPr>
      </w:pPr>
      <w:r>
        <w:rPr>
          <w:color w:val="000000"/>
          <w:sz w:val="24"/>
          <w:szCs w:val="24"/>
        </w:rPr>
        <w:t>Já outras narrativas, como aquelas que envolvem a figura da morte, nos conduzem a reflexões mais profundas sobre os modos diversos de compreender o fim da vida. Nessas histórias, a morte é personalizada, como personagem simbólica, temida e desafiada, assumindo formas que revelam os valores, os medos e os ritos de cada cultura. Ela se torna espelho e metáfora das relações que o povo estabelece com o tempo, o sagrado e o mistério da existência.</w:t>
      </w:r>
    </w:p>
    <w:p>
      <w:pPr>
        <w:pStyle w:val="BodyText"/>
        <w:spacing w:lineRule="auto" w:line="360" w:before="0" w:after="0"/>
        <w:jc w:val="both"/>
        <w:rPr>
          <w:color w:val="000000"/>
          <w:sz w:val="24"/>
          <w:szCs w:val="24"/>
        </w:rPr>
      </w:pPr>
      <w:r>
        <w:rPr>
          <w:color w:val="000000"/>
          <w:sz w:val="24"/>
          <w:szCs w:val="24"/>
        </w:rPr>
      </w:r>
    </w:p>
    <w:p>
      <w:pPr>
        <w:pStyle w:val="Normal"/>
        <w:spacing w:lineRule="auto" w:line="360" w:before="0" w:after="0"/>
        <w:rPr>
          <w:sz w:val="24"/>
          <w:szCs w:val="24"/>
        </w:rPr>
      </w:pPr>
      <w:r>
        <w:rPr>
          <w:sz w:val="24"/>
          <w:szCs w:val="24"/>
        </w:rPr>
        <w:t xml:space="preserve">2.2 AUTORREFLEXÕES SOBRE A FIGURA DO NARRADOR COMUNITÁRIO </w:t>
      </w:r>
      <w:r>
        <w:rPr/>
        <w:t xml:space="preserve"> </w:t>
      </w:r>
    </w:p>
    <w:p>
      <w:pPr>
        <w:pStyle w:val="Normal"/>
        <w:spacing w:lineRule="auto" w:line="360" w:before="0" w:after="0"/>
        <w:rPr>
          <w:sz w:val="24"/>
          <w:szCs w:val="24"/>
        </w:rPr>
      </w:pPr>
      <w:r>
        <w:rPr>
          <w:sz w:val="24"/>
          <w:szCs w:val="24"/>
        </w:rPr>
      </w:r>
    </w:p>
    <w:p>
      <w:pPr>
        <w:pStyle w:val="Normal"/>
        <w:widowControl/>
        <w:suppressAutoHyphens w:val="true"/>
        <w:bidi w:val="0"/>
        <w:spacing w:lineRule="auto" w:line="360" w:before="0" w:after="0"/>
        <w:ind w:firstLine="709" w:left="0" w:right="0"/>
        <w:jc w:val="both"/>
        <w:rPr/>
      </w:pPr>
      <w:r>
        <w:rPr>
          <w:sz w:val="24"/>
          <w:szCs w:val="24"/>
        </w:rPr>
        <w:t>Encerradas as experiências narrativas que partilhei na seção anterior, volto o olhar agora para dentro: para o que foi mobilizado em mim ao narrar, para as marcas que cada escuta deixou, para as imagens que ficaram reverberando no corpo mesmo após o silêncio. Pois ao contar, a história passa pelo corpo, “é no corpo que a vida acontece” (Paiva, 2024, p. 11).</w:t>
      </w:r>
    </w:p>
    <w:p>
      <w:pPr>
        <w:pStyle w:val="Normal"/>
        <w:widowControl/>
        <w:suppressAutoHyphens w:val="true"/>
        <w:bidi w:val="0"/>
        <w:spacing w:lineRule="auto" w:line="360" w:before="0" w:after="0"/>
        <w:ind w:firstLine="709" w:left="0" w:right="0"/>
        <w:jc w:val="both"/>
        <w:rPr>
          <w:sz w:val="24"/>
          <w:szCs w:val="24"/>
        </w:rPr>
      </w:pPr>
      <w:r>
        <w:rPr>
          <w:sz w:val="24"/>
          <w:szCs w:val="24"/>
        </w:rPr>
        <w:t>Digo que meu corpo foi inteiramente mobilizado, afetado por essas vivências, pois “As palavras que escolhemos para narrar nossas experiências estão ou deveriam estar na escala de sentido que esta experiência exerceu em nosso corpo. É o nosso corpo que sente a experiência, é ele inteiro que faz contato com o mundo” (Paiva, 2024, p. 11).</w:t>
      </w:r>
    </w:p>
    <w:p>
      <w:pPr>
        <w:pStyle w:val="BodyText"/>
        <w:widowControl/>
        <w:suppressAutoHyphens w:val="true"/>
        <w:bidi w:val="0"/>
        <w:spacing w:lineRule="auto" w:line="360" w:before="0" w:after="0"/>
        <w:ind w:firstLine="709" w:left="0" w:right="0"/>
        <w:jc w:val="both"/>
        <w:rPr>
          <w:sz w:val="24"/>
          <w:szCs w:val="24"/>
        </w:rPr>
      </w:pPr>
      <w:r>
        <w:rPr>
          <w:sz w:val="24"/>
          <w:szCs w:val="24"/>
        </w:rPr>
        <w:t>Diante desse retorno às vivências, ao revisitar o modo como fui afetado pelas práticas de narração, torna-se necessário falar sobre experiência. Como nos lembra Jorge Larrosa Bondía (2002, p. 21), “a experiência é o que nos passa, o que nos acontece, o que nos toca. Não o que se passa, não o que acontece, ou o que toca”. Nesse sentido, contar histórias é mais do que uma ação externa — é experienciar com o corpo, com a emoção e com a escuta. É fazer do próprio corpo um palco sensível, uma ponte de acesso ao outro com suas memórias e sentidos.</w:t>
      </w:r>
    </w:p>
    <w:p>
      <w:pPr>
        <w:pStyle w:val="BodyText"/>
        <w:widowControl/>
        <w:suppressAutoHyphens w:val="true"/>
        <w:bidi w:val="0"/>
        <w:spacing w:lineRule="auto" w:line="360" w:before="0" w:after="0"/>
        <w:ind w:firstLine="709" w:left="0" w:right="0"/>
        <w:jc w:val="both"/>
        <w:rPr/>
      </w:pPr>
      <w:r>
        <w:rPr>
          <w:sz w:val="24"/>
          <w:szCs w:val="24"/>
        </w:rPr>
        <w:t>No contexto comunitário, o narrador é alguém que agencia memórias, preserva valores e atualiza sentidos coletivos. Sua ferramenta não é apenas a voz, mas a palavra encarnada, viva, significante. A palavra, nesse ofício, é instrumento essencial — tanto quanto o machado é para o lenhador, como bem observa Fischer (</w:t>
      </w:r>
      <w:r>
        <w:rPr>
          <w:sz w:val="24"/>
          <w:szCs w:val="24"/>
        </w:rPr>
        <w:t>1973</w:t>
      </w:r>
      <w:r>
        <w:rPr>
          <w:sz w:val="24"/>
          <w:szCs w:val="24"/>
        </w:rPr>
        <w:t>). C</w:t>
      </w:r>
      <w:r>
        <w:rPr/>
        <w:t xml:space="preserve">ontar histórias, é um gesto de cuidado com a memória comunitária, é afirmar a existência de um nós, múltiplo, diverso e resistente. </w:t>
      </w:r>
    </w:p>
    <w:p>
      <w:pPr>
        <w:pStyle w:val="Normal"/>
        <w:widowControl/>
        <w:suppressAutoHyphens w:val="true"/>
        <w:bidi w:val="0"/>
        <w:spacing w:lineRule="auto" w:line="360" w:before="0" w:after="0"/>
        <w:ind w:firstLine="709" w:left="0" w:right="0"/>
        <w:jc w:val="both"/>
        <w:rPr>
          <w:sz w:val="24"/>
          <w:szCs w:val="24"/>
        </w:rPr>
      </w:pPr>
      <w:r>
        <w:rPr>
          <w:sz w:val="24"/>
          <w:szCs w:val="24"/>
        </w:rPr>
        <w:t xml:space="preserve">O contador de histórias, enquanto artista popular, atua como guardião sensível da memória nas rodas de conversa da escola do campo, nos encontros informais à porta das casas ou nas assembleias da associação de bairro. Em todos esses espaços, ele faz da arte uma ferramenta de preservação e reconstrução do pertencimento coletivo. A palavra narrada se torna ponte entre gerações, território simbólico onde os saberes da comunidade resistem e se reinventam. </w:t>
      </w:r>
    </w:p>
    <w:p>
      <w:pPr>
        <w:pStyle w:val="Normal"/>
        <w:widowControl/>
        <w:suppressAutoHyphens w:val="true"/>
        <w:bidi w:val="0"/>
        <w:spacing w:lineRule="auto" w:line="360" w:before="0" w:after="0"/>
        <w:ind w:firstLine="709" w:left="0" w:right="0"/>
        <w:jc w:val="both"/>
        <w:rPr>
          <w:sz w:val="24"/>
          <w:szCs w:val="24"/>
        </w:rPr>
      </w:pPr>
      <w:r>
        <w:rPr>
          <w:sz w:val="24"/>
          <w:szCs w:val="24"/>
        </w:rPr>
        <w:t>Falando da arte na figura deste artista popular, trazemos, como Fischer, a compreensão de que a arte:</w:t>
      </w:r>
    </w:p>
    <w:p>
      <w:pPr>
        <w:pStyle w:val="Normal"/>
        <w:widowControl/>
        <w:suppressAutoHyphens w:val="true"/>
        <w:bidi w:val="0"/>
        <w:spacing w:lineRule="auto" w:line="240" w:before="0" w:after="0"/>
        <w:ind w:hanging="0" w:left="2268" w:right="0"/>
        <w:jc w:val="both"/>
        <w:rPr>
          <w:sz w:val="20"/>
          <w:szCs w:val="20"/>
        </w:rPr>
      </w:pPr>
      <w:r>
        <w:rPr>
          <w:sz w:val="20"/>
          <w:szCs w:val="20"/>
        </w:rPr>
      </w:r>
    </w:p>
    <w:p>
      <w:pPr>
        <w:pStyle w:val="Normal"/>
        <w:widowControl/>
        <w:suppressAutoHyphens w:val="true"/>
        <w:bidi w:val="0"/>
        <w:spacing w:lineRule="auto" w:line="240" w:before="0" w:after="0"/>
        <w:ind w:hanging="0" w:left="2268" w:right="0"/>
        <w:jc w:val="both"/>
        <w:rPr>
          <w:sz w:val="20"/>
          <w:szCs w:val="20"/>
        </w:rPr>
      </w:pPr>
      <w:r>
        <w:rPr>
          <w:sz w:val="20"/>
          <w:szCs w:val="20"/>
        </w:rPr>
        <w:t xml:space="preserve">pode elevar o homem de um estado de fragmentação a um estado de ser íntegro, total. A arte capacita o homem para compreender a realidade e o ajuda a não só a suportá-la como a transformá-la, aumentando-lhe a determinação de torná-la mais humana e hospitaleira para a humanidade (Fischer, </w:t>
      </w:r>
      <w:r>
        <w:rPr>
          <w:sz w:val="20"/>
          <w:szCs w:val="20"/>
        </w:rPr>
        <w:t>1973</w:t>
      </w:r>
      <w:r>
        <w:rPr>
          <w:sz w:val="20"/>
          <w:szCs w:val="20"/>
        </w:rPr>
        <w:t>, p. 57).</w:t>
      </w:r>
    </w:p>
    <w:p>
      <w:pPr>
        <w:pStyle w:val="Normal"/>
        <w:widowControl/>
        <w:suppressAutoHyphens w:val="true"/>
        <w:bidi w:val="0"/>
        <w:spacing w:lineRule="auto" w:line="240" w:before="0" w:after="0"/>
        <w:ind w:hanging="0" w:left="2268" w:right="0"/>
        <w:jc w:val="both"/>
        <w:rPr>
          <w:sz w:val="20"/>
          <w:szCs w:val="20"/>
        </w:rPr>
      </w:pPr>
      <w:r>
        <w:rPr>
          <w:sz w:val="20"/>
          <w:szCs w:val="20"/>
        </w:rPr>
      </w:r>
    </w:p>
    <w:p>
      <w:pPr>
        <w:pStyle w:val="BodyText"/>
        <w:bidi w:val="0"/>
        <w:spacing w:lineRule="auto" w:line="430" w:before="0" w:after="0"/>
        <w:ind w:firstLine="709" w:left="0" w:right="0"/>
        <w:jc w:val="both"/>
        <w:rPr>
          <w:rFonts w:ascii="Times New Roman" w:hAnsi="Times New Roman"/>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 xml:space="preserve">É nesse sentido que o narrador, ao compartilhar histórias em contextos comunitários, torna-se também agente de cura, de reencantamento e de transformação social. </w:t>
      </w:r>
      <w:r>
        <w:rPr>
          <w:b w:val="false"/>
          <w:i w:val="false"/>
          <w:caps w:val="false"/>
          <w:smallCaps w:val="false"/>
          <w:strike w:val="false"/>
          <w:dstrike w:val="false"/>
          <w:color w:val="000000"/>
          <w:sz w:val="24"/>
          <w:szCs w:val="24"/>
          <w:u w:val="none"/>
          <w:effect w:val="none"/>
          <w:shd w:fill="auto" w:val="clear"/>
        </w:rPr>
        <w:t>O autor prossegue dizendo que o artista serve ao papel de representante e porta-voz da sociedade, portanto, sua habilidade é se fazer eco e reflexo da experiência comum (Fischer, 1973), aí está o narrador da voz da comunidade.</w:t>
      </w:r>
    </w:p>
    <w:p>
      <w:pPr>
        <w:pStyle w:val="BodyText"/>
        <w:bidi w:val="0"/>
        <w:spacing w:lineRule="auto" w:line="430" w:before="0" w:after="0"/>
        <w:ind w:firstLine="709" w:left="0" w:right="0"/>
        <w:jc w:val="both"/>
        <w:rPr>
          <w:rFonts w:ascii="Times New Roman" w:hAnsi="Times New Roman"/>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Para cumprir esta função social, se faz necessário, como em toda ação narrativa, que haja uma reflexão por parte do contador (Paiva, 2024), refletindo em quais e como as histórias ecoam em nós. Pois para que o texto tenha efeito em quem ouve, ele primeiro tem efeito em quem o conta. Assim, o contador escolhe histórias que o motivem, que tenham sentido. </w:t>
      </w:r>
    </w:p>
    <w:p>
      <w:pPr>
        <w:pStyle w:val="BodyText"/>
        <w:bidi w:val="0"/>
        <w:spacing w:lineRule="auto" w:line="430" w:before="0" w:after="0"/>
        <w:ind w:firstLine="709" w:left="0" w:right="0"/>
        <w:jc w:val="both"/>
        <w:rPr>
          <w:rFonts w:ascii="Times New Roman" w:hAnsi="Times New Roman"/>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 xml:space="preserve">A autora propõe que a leitura de um texto é, antes de tudo, um gesto de entrega. Narrar, nesse contexto, é um modo de “dar a ler” (Paiva, 2024, p. 223), isto é, partilhar com o outro não apenas o que recebeu do texto, mas palavras já atravessadas por vivências, emoções e sentidos singulares. </w:t>
      </w:r>
    </w:p>
    <w:p>
      <w:pPr>
        <w:pStyle w:val="BodyText"/>
        <w:bidi w:val="0"/>
        <w:spacing w:lineRule="auto" w:line="430" w:before="0" w:after="0"/>
        <w:ind w:firstLine="709" w:left="0" w:right="0"/>
        <w:jc w:val="both"/>
        <w:rPr>
          <w:rFonts w:ascii="Times New Roman" w:hAnsi="Times New Roman"/>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O narrador não devolve o texto em sua forma pura e original, mas o restitui reconfigurado — hibridizado por suas percepções, reelaborado em sua interioridade. Trata-se, assim, de uma doação sempre excedente, onde o dizer carrega a marca de quem o diz. Assim, ainda nas palavras da autora, “precisa-se sentir o texto antes, ser tocado por ele, ser tocado todas as vezes que o compartilha” (Paiva, 2024, p. 224).</w:t>
      </w:r>
    </w:p>
    <w:p>
      <w:pPr>
        <w:pStyle w:val="BodyText"/>
        <w:bidi w:val="0"/>
        <w:spacing w:lineRule="auto" w:line="430" w:before="0" w:after="0"/>
        <w:ind w:firstLine="709" w:left="0" w:right="0"/>
        <w:jc w:val="both"/>
        <w:rPr>
          <w:rFonts w:ascii="Times New Roman" w:hAnsi="Times New Roman"/>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 xml:space="preserve">Assim, ao incentivar a formação de novos contadores de histórias em contextos comunitários, colaboramos para a democratização da memória — permitindo que ela seja, de fato, uma memória popular, viva e partilhada. Seja nos povoados do campo ou nas comunidades periféricas, como as referenciadas nas experiências aqui narradas, esses narradores da memória coletiva tornam-se responsáveis por eternizar saberes e transmiti-los às gerações futuras. </w:t>
      </w:r>
    </w:p>
    <w:p>
      <w:pPr>
        <w:pStyle w:val="BodyText"/>
        <w:bidi w:val="0"/>
        <w:spacing w:lineRule="auto" w:line="430" w:before="0" w:after="0"/>
        <w:ind w:firstLine="709" w:left="0" w:right="0"/>
        <w:jc w:val="both"/>
        <w:rPr>
          <w:rFonts w:ascii="Times New Roman" w:hAnsi="Times New Roman"/>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t xml:space="preserve">A arte nunca perdeu completamente o seu caráter de coletividade (Fischer, 1973), assim como a educação enquanto fazer coletivo. Por isso, esses contadores, em todas as histórias e em todos os cantos, ecoam a voz coletiva e educam gerações. </w:t>
      </w:r>
      <w:r>
        <w:rPr>
          <w:b w:val="false"/>
          <w:i w:val="false"/>
          <w:caps w:val="false"/>
          <w:smallCaps w:val="false"/>
          <w:strike w:val="false"/>
          <w:dstrike w:val="false"/>
          <w:color w:val="000000"/>
          <w:sz w:val="24"/>
          <w:szCs w:val="24"/>
          <w:u w:val="none"/>
          <w:effect w:val="none"/>
          <w:shd w:fill="auto" w:val="clear"/>
        </w:rPr>
        <w:t xml:space="preserve">São eles que agenciam a continuidade das raízes, cultivando nos mais jovens o reconhecimento de sua história e a valorização de sua identidade. </w:t>
      </w:r>
    </w:p>
    <w:p>
      <w:pPr>
        <w:pStyle w:val="BodyText"/>
        <w:bidi w:val="0"/>
        <w:spacing w:lineRule="auto" w:line="430" w:before="0" w:after="0"/>
        <w:ind w:hanging="0" w:left="0" w:right="0"/>
        <w:jc w:val="both"/>
        <w:rPr>
          <w:rFonts w:ascii="Times New Roman" w:hAnsi="Times New Roman"/>
          <w:b w:val="false"/>
          <w:i w:val="false"/>
          <w:i w:val="false"/>
          <w:caps w:val="false"/>
          <w:smallCaps w:val="false"/>
          <w:strike w:val="false"/>
          <w:dstrike w:val="false"/>
          <w:color w:val="000000"/>
          <w:sz w:val="24"/>
          <w:szCs w:val="24"/>
          <w:u w:val="none"/>
          <w:effect w:val="none"/>
          <w:shd w:fill="auto" w:val="clear"/>
        </w:rPr>
      </w:pPr>
      <w:r>
        <w:rPr>
          <w:b w:val="false"/>
          <w:i w:val="false"/>
          <w:caps w:val="false"/>
          <w:smallCaps w:val="false"/>
          <w:strike w:val="false"/>
          <w:dstrike w:val="false"/>
          <w:color w:val="000000"/>
          <w:sz w:val="24"/>
          <w:szCs w:val="24"/>
          <w:u w:val="none"/>
          <w:effect w:val="none"/>
          <w:shd w:fill="auto" w:val="clear"/>
        </w:rPr>
      </w:r>
    </w:p>
    <w:p>
      <w:pPr>
        <w:pStyle w:val="Normal"/>
        <w:spacing w:lineRule="auto" w:line="360" w:before="0" w:after="0"/>
        <w:rPr>
          <w:b/>
          <w:sz w:val="24"/>
          <w:szCs w:val="24"/>
        </w:rPr>
      </w:pPr>
      <w:r>
        <w:rPr>
          <w:b/>
          <w:sz w:val="24"/>
          <w:szCs w:val="24"/>
        </w:rPr>
        <w:t>3 METODOLOGIA</w:t>
      </w:r>
    </w:p>
    <w:p>
      <w:pPr>
        <w:pStyle w:val="Normal"/>
        <w:spacing w:lineRule="auto" w:line="360" w:before="0" w:after="0"/>
        <w:rPr>
          <w:b/>
          <w:sz w:val="24"/>
          <w:szCs w:val="24"/>
        </w:rPr>
      </w:pPr>
      <w:r>
        <w:rPr>
          <w:b/>
          <w:sz w:val="24"/>
          <w:szCs w:val="24"/>
        </w:rPr>
      </w:r>
    </w:p>
    <w:p>
      <w:pPr>
        <w:pStyle w:val="BodyText"/>
        <w:widowControl/>
        <w:suppressAutoHyphens w:val="true"/>
        <w:bidi w:val="0"/>
        <w:spacing w:lineRule="auto" w:line="360" w:before="0" w:after="0"/>
        <w:ind w:firstLine="709" w:left="0" w:right="0"/>
        <w:jc w:val="both"/>
        <w:rPr>
          <w:sz w:val="24"/>
          <w:szCs w:val="24"/>
        </w:rPr>
      </w:pPr>
      <w:r>
        <w:rPr>
          <w:sz w:val="24"/>
          <w:szCs w:val="24"/>
        </w:rPr>
        <w:t>Este trabalho se inscreve na abordagem qualitativa, que</w:t>
      </w:r>
      <w:r>
        <w:rPr>
          <w:rFonts w:eastAsia="Arial" w:cs="Times New Roman"/>
          <w:kern w:val="0"/>
          <w:sz w:val="24"/>
          <w:szCs w:val="24"/>
          <w:lang w:eastAsia="pt-BR" w:bidi="ar-SA"/>
        </w:rPr>
        <w:t xml:space="preserve"> possibilita ao pesquisador perceber nuances e capturar informações mais amplas das situações do seu contexto (Bogdan; Bicklen, 1994). Tal abordagem favorece a riqueza descritiva das informações produzidas durante a pesquisa.</w:t>
      </w:r>
    </w:p>
    <w:p>
      <w:pPr>
        <w:pStyle w:val="BodyText"/>
        <w:widowControl/>
        <w:suppressAutoHyphens w:val="true"/>
        <w:bidi w:val="0"/>
        <w:spacing w:lineRule="auto" w:line="360" w:before="0" w:after="0"/>
        <w:ind w:firstLine="709" w:left="0" w:right="0"/>
        <w:jc w:val="both"/>
        <w:rPr/>
      </w:pPr>
      <w:r>
        <w:rPr>
          <w:sz w:val="24"/>
          <w:szCs w:val="24"/>
        </w:rPr>
        <w:t xml:space="preserve">Assumimos assim, a forma de uma autonarrativa partindo do método (auto) biográfico, que conforme trazido por Wiercinski (2014) é </w:t>
      </w:r>
      <w:r>
        <w:rPr/>
        <w:t>um trabalho investigativo e reflexivo sobre momentos significativos, vivências dos percursos pessoais e profissionais de um sujeito</w:t>
      </w:r>
      <w:r>
        <w:rPr>
          <w:sz w:val="24"/>
          <w:szCs w:val="24"/>
        </w:rPr>
        <w:t xml:space="preserve">. </w:t>
      </w:r>
    </w:p>
    <w:p>
      <w:pPr>
        <w:pStyle w:val="BodyText"/>
        <w:widowControl/>
        <w:suppressAutoHyphens w:val="true"/>
        <w:bidi w:val="0"/>
        <w:spacing w:lineRule="auto" w:line="360" w:before="0" w:after="0"/>
        <w:ind w:firstLine="709" w:left="0" w:right="0"/>
        <w:jc w:val="both"/>
        <w:rPr/>
      </w:pPr>
      <w:r>
        <w:rPr>
          <w:sz w:val="24"/>
          <w:szCs w:val="24"/>
        </w:rPr>
        <w:t>Neste trabalho, parte-se da própria vivência do autor como contador de histórias em contextos comunitários, não em busca de soluções imediatas para problemas vivenciados, mas para construir uma reflexão sobre a caminhada, a ressignificando (Wiercinski, 2014). A reflexão vivencial neste estudo repousa sobre a figura do narrador como agente de preservação da memória popular e fortalecimento identitário.</w:t>
      </w:r>
    </w:p>
    <w:p>
      <w:pPr>
        <w:pStyle w:val="BodyText"/>
        <w:widowControl/>
        <w:suppressAutoHyphens w:val="true"/>
        <w:bidi w:val="0"/>
        <w:spacing w:lineRule="auto" w:line="360" w:before="0" w:after="0"/>
        <w:ind w:firstLine="709" w:left="0" w:right="0"/>
        <w:jc w:val="both"/>
        <w:rPr>
          <w:sz w:val="24"/>
          <w:szCs w:val="24"/>
        </w:rPr>
      </w:pPr>
      <w:r>
        <w:rPr>
          <w:sz w:val="24"/>
          <w:szCs w:val="24"/>
        </w:rPr>
        <w:t>A narrativa, aqui, não é apenas relato de fatos, mas um gesto de escuta de si e do mundo, conforme compreende Larrosa (2002), em que a experiência ganha densidade na medida em que é narrada, significada e compartilhada. A escrita torna-se, assim, espaço de elaboração do vivido e de articulação entre o individual e o coletivo.</w:t>
      </w:r>
    </w:p>
    <w:p>
      <w:pPr>
        <w:pStyle w:val="BodyText"/>
        <w:widowControl/>
        <w:suppressAutoHyphens w:val="true"/>
        <w:bidi w:val="0"/>
        <w:spacing w:lineRule="auto" w:line="360" w:before="0" w:after="0"/>
        <w:ind w:firstLine="709" w:left="0" w:right="0"/>
        <w:jc w:val="both"/>
        <w:rPr>
          <w:sz w:val="24"/>
          <w:szCs w:val="24"/>
        </w:rPr>
      </w:pPr>
      <w:r>
        <w:rPr>
          <w:sz w:val="24"/>
          <w:szCs w:val="24"/>
        </w:rPr>
        <w:t>A metodologia escolhida permite, portanto, que a subjetividade do pesquisador se torne uma lente legítima para pensar a cultura e os territórios onde atua, compreendendo a palavra contada como um saber comunitário e um instrumento de resistência simbólica.</w:t>
      </w:r>
    </w:p>
    <w:p>
      <w:pPr>
        <w:pStyle w:val="Normal"/>
        <w:spacing w:lineRule="auto" w:line="360" w:before="0" w:after="0"/>
        <w:ind w:firstLine="851"/>
        <w:jc w:val="both"/>
        <w:rPr>
          <w:sz w:val="24"/>
          <w:szCs w:val="24"/>
        </w:rPr>
      </w:pPr>
      <w:r>
        <w:rPr>
          <w:sz w:val="24"/>
          <w:szCs w:val="24"/>
        </w:rPr>
      </w:r>
    </w:p>
    <w:p>
      <w:pPr>
        <w:pStyle w:val="Normal"/>
        <w:spacing w:lineRule="auto" w:line="360" w:before="0" w:after="0"/>
        <w:rPr>
          <w:b/>
          <w:sz w:val="24"/>
          <w:szCs w:val="24"/>
        </w:rPr>
      </w:pPr>
      <w:r>
        <w:rPr>
          <w:b/>
          <w:sz w:val="24"/>
          <w:szCs w:val="24"/>
        </w:rPr>
        <w:t>4 CONCLUSÃO</w:t>
      </w:r>
    </w:p>
    <w:p>
      <w:pPr>
        <w:pStyle w:val="Normal"/>
        <w:spacing w:lineRule="auto" w:line="360" w:before="0" w:after="0"/>
        <w:rPr>
          <w:b/>
          <w:sz w:val="24"/>
          <w:szCs w:val="24"/>
        </w:rPr>
      </w:pPr>
      <w:r>
        <w:rPr>
          <w:b/>
          <w:sz w:val="24"/>
          <w:szCs w:val="24"/>
        </w:rPr>
      </w:r>
    </w:p>
    <w:p>
      <w:pPr>
        <w:pStyle w:val="BodyText"/>
        <w:widowControl/>
        <w:suppressAutoHyphens w:val="true"/>
        <w:bidi w:val="0"/>
        <w:spacing w:lineRule="auto" w:line="360" w:before="0" w:after="0"/>
        <w:ind w:firstLine="709" w:left="0" w:right="0"/>
        <w:jc w:val="both"/>
        <w:rPr>
          <w:sz w:val="24"/>
          <w:szCs w:val="24"/>
        </w:rPr>
      </w:pPr>
      <w:r>
        <w:rPr>
          <w:sz w:val="24"/>
          <w:szCs w:val="24"/>
        </w:rPr>
        <w:t>Encaminhando-nos para o desfecho deste trabalho, reafirmamos a relevância da figura do contador de histórias como guardião da cultura comunitária — alguém que, ao narrar, preserva, transmite e recria memórias coletivas. Através das experiências vivenciadas em contextos de Educação de Jovens e Adultos em escolas periféricas, foi possível perceber como a oralidade se manifesta como força vital de resistência e afirmação identitária nos territórios populares.</w:t>
      </w:r>
    </w:p>
    <w:p>
      <w:pPr>
        <w:pStyle w:val="BodyText"/>
        <w:widowControl/>
        <w:suppressAutoHyphens w:val="true"/>
        <w:bidi w:val="0"/>
        <w:spacing w:lineRule="auto" w:line="360" w:before="0" w:after="0"/>
        <w:ind w:firstLine="709" w:left="0" w:right="0"/>
        <w:jc w:val="both"/>
        <w:rPr>
          <w:sz w:val="24"/>
          <w:szCs w:val="24"/>
        </w:rPr>
      </w:pPr>
      <w:r>
        <w:rPr>
          <w:sz w:val="24"/>
          <w:szCs w:val="24"/>
        </w:rPr>
        <w:t>Assim, defender e fomentar a formação de novos narradores é defender também o direito à preservação da identidade dos povos. Que esses guardiões da palavra estejam presentes nas escolas, nos povoados, nas comunidades urbanas e rurais, assegurando que as histórias não se percam no tempo, mas sigam sendo sementes lançadas no solo fértil da coletividade, para que o futuro possa florescer com raízes profundas na história partilhada.</w:t>
      </w:r>
    </w:p>
    <w:p>
      <w:pPr>
        <w:pStyle w:val="Normal"/>
        <w:spacing w:lineRule="auto" w:line="360" w:before="0" w:after="0"/>
        <w:ind w:firstLine="851"/>
        <w:jc w:val="both"/>
        <w:rPr>
          <w:sz w:val="24"/>
          <w:szCs w:val="24"/>
        </w:rPr>
      </w:pPr>
      <w:r>
        <w:rPr>
          <w:sz w:val="24"/>
          <w:szCs w:val="24"/>
        </w:rPr>
      </w:r>
    </w:p>
    <w:p>
      <w:pPr>
        <w:pStyle w:val="Normal"/>
        <w:tabs>
          <w:tab w:val="clear" w:pos="708"/>
          <w:tab w:val="left" w:pos="1134" w:leader="none"/>
        </w:tabs>
        <w:spacing w:lineRule="auto" w:line="360" w:before="0" w:after="0"/>
        <w:ind w:firstLine="851"/>
        <w:jc w:val="center"/>
        <w:rPr>
          <w:b/>
          <w:sz w:val="24"/>
          <w:szCs w:val="24"/>
        </w:rPr>
      </w:pPr>
      <w:r>
        <w:rPr>
          <w:b/>
          <w:sz w:val="24"/>
          <w:szCs w:val="24"/>
        </w:rPr>
      </w:r>
    </w:p>
    <w:p>
      <w:pPr>
        <w:pStyle w:val="Normal"/>
        <w:tabs>
          <w:tab w:val="clear" w:pos="708"/>
          <w:tab w:val="left" w:pos="1134" w:leader="none"/>
        </w:tabs>
        <w:spacing w:lineRule="auto" w:line="360" w:before="0" w:after="0"/>
        <w:ind w:firstLine="851"/>
        <w:jc w:val="center"/>
        <w:rPr>
          <w:b/>
          <w:sz w:val="24"/>
          <w:szCs w:val="24"/>
        </w:rPr>
      </w:pPr>
      <w:r>
        <w:rPr>
          <w:b/>
          <w:sz w:val="24"/>
          <w:szCs w:val="24"/>
        </w:rPr>
      </w:r>
    </w:p>
    <w:p>
      <w:pPr>
        <w:pStyle w:val="Normal"/>
        <w:tabs>
          <w:tab w:val="clear" w:pos="708"/>
          <w:tab w:val="left" w:pos="1134" w:leader="none"/>
        </w:tabs>
        <w:spacing w:lineRule="auto" w:line="360" w:before="0" w:after="0"/>
        <w:ind w:firstLine="851"/>
        <w:jc w:val="center"/>
        <w:rPr>
          <w:b/>
          <w:sz w:val="24"/>
          <w:szCs w:val="24"/>
        </w:rPr>
      </w:pPr>
      <w:r>
        <w:rPr>
          <w:b/>
          <w:sz w:val="24"/>
          <w:szCs w:val="24"/>
        </w:rPr>
      </w:r>
    </w:p>
    <w:p>
      <w:pPr>
        <w:pStyle w:val="Normal"/>
        <w:tabs>
          <w:tab w:val="clear" w:pos="708"/>
          <w:tab w:val="left" w:pos="1134" w:leader="none"/>
        </w:tabs>
        <w:spacing w:lineRule="auto" w:line="360" w:before="0" w:after="0"/>
        <w:ind w:firstLine="851"/>
        <w:jc w:val="center"/>
        <w:rPr>
          <w:b/>
          <w:sz w:val="24"/>
          <w:szCs w:val="24"/>
        </w:rPr>
      </w:pPr>
      <w:r>
        <w:rPr>
          <w:b/>
          <w:sz w:val="24"/>
          <w:szCs w:val="24"/>
        </w:rPr>
      </w:r>
    </w:p>
    <w:p>
      <w:pPr>
        <w:pStyle w:val="Normal"/>
        <w:tabs>
          <w:tab w:val="clear" w:pos="708"/>
          <w:tab w:val="left" w:pos="1134" w:leader="none"/>
        </w:tabs>
        <w:spacing w:lineRule="auto" w:line="360" w:before="0" w:after="0"/>
        <w:ind w:firstLine="851"/>
        <w:jc w:val="center"/>
        <w:rPr>
          <w:b/>
          <w:sz w:val="24"/>
          <w:szCs w:val="24"/>
        </w:rPr>
      </w:pPr>
      <w:r>
        <w:rPr>
          <w:b/>
          <w:sz w:val="24"/>
          <w:szCs w:val="24"/>
        </w:rPr>
      </w:r>
    </w:p>
    <w:p>
      <w:pPr>
        <w:pStyle w:val="Normal"/>
        <w:tabs>
          <w:tab w:val="clear" w:pos="708"/>
          <w:tab w:val="left" w:pos="1134" w:leader="none"/>
        </w:tabs>
        <w:spacing w:lineRule="auto" w:line="360" w:before="0" w:after="0"/>
        <w:ind w:firstLine="851"/>
        <w:jc w:val="center"/>
        <w:rPr>
          <w:b/>
          <w:sz w:val="24"/>
          <w:szCs w:val="24"/>
        </w:rPr>
      </w:pPr>
      <w:r>
        <w:rPr>
          <w:b/>
          <w:sz w:val="24"/>
          <w:szCs w:val="24"/>
        </w:rPr>
      </w:r>
    </w:p>
    <w:p>
      <w:pPr>
        <w:pStyle w:val="Normal"/>
        <w:tabs>
          <w:tab w:val="clear" w:pos="708"/>
          <w:tab w:val="left" w:pos="1134" w:leader="none"/>
        </w:tabs>
        <w:spacing w:lineRule="auto" w:line="360" w:before="0" w:after="0"/>
        <w:ind w:firstLine="851"/>
        <w:jc w:val="center"/>
        <w:rPr>
          <w:b/>
          <w:sz w:val="24"/>
          <w:szCs w:val="24"/>
        </w:rPr>
      </w:pPr>
      <w:r>
        <w:rPr>
          <w:b/>
          <w:sz w:val="24"/>
          <w:szCs w:val="24"/>
        </w:rPr>
      </w:r>
    </w:p>
    <w:p>
      <w:pPr>
        <w:pStyle w:val="Normal"/>
        <w:tabs>
          <w:tab w:val="clear" w:pos="708"/>
          <w:tab w:val="left" w:pos="1134" w:leader="none"/>
        </w:tabs>
        <w:spacing w:lineRule="auto" w:line="360" w:before="0" w:after="0"/>
        <w:ind w:firstLine="851"/>
        <w:jc w:val="center"/>
        <w:rPr>
          <w:b/>
          <w:sz w:val="24"/>
          <w:szCs w:val="24"/>
        </w:rPr>
      </w:pPr>
      <w:r>
        <w:rPr>
          <w:b/>
          <w:sz w:val="24"/>
          <w:szCs w:val="24"/>
        </w:rPr>
      </w:r>
    </w:p>
    <w:p>
      <w:pPr>
        <w:pStyle w:val="Normal"/>
        <w:tabs>
          <w:tab w:val="clear" w:pos="708"/>
          <w:tab w:val="left" w:pos="1134" w:leader="none"/>
        </w:tabs>
        <w:spacing w:lineRule="auto" w:line="360" w:before="0" w:after="0"/>
        <w:ind w:firstLine="851"/>
        <w:jc w:val="center"/>
        <w:rPr>
          <w:b/>
          <w:sz w:val="24"/>
          <w:szCs w:val="24"/>
        </w:rPr>
      </w:pPr>
      <w:r>
        <w:rPr>
          <w:b/>
          <w:sz w:val="24"/>
          <w:szCs w:val="24"/>
        </w:rPr>
      </w:r>
    </w:p>
    <w:p>
      <w:pPr>
        <w:pStyle w:val="Normal"/>
        <w:tabs>
          <w:tab w:val="clear" w:pos="708"/>
          <w:tab w:val="left" w:pos="1134" w:leader="none"/>
        </w:tabs>
        <w:spacing w:lineRule="auto" w:line="360" w:before="0" w:after="0"/>
        <w:ind w:firstLine="851"/>
        <w:jc w:val="center"/>
        <w:rPr>
          <w:b/>
          <w:sz w:val="24"/>
          <w:szCs w:val="24"/>
        </w:rPr>
      </w:pPr>
      <w:r>
        <w:rPr>
          <w:b/>
          <w:sz w:val="24"/>
          <w:szCs w:val="24"/>
        </w:rPr>
      </w:r>
    </w:p>
    <w:p>
      <w:pPr>
        <w:pStyle w:val="Normal"/>
        <w:tabs>
          <w:tab w:val="clear" w:pos="708"/>
          <w:tab w:val="left" w:pos="1134" w:leader="none"/>
        </w:tabs>
        <w:spacing w:lineRule="auto" w:line="360" w:before="0" w:after="0"/>
        <w:ind w:firstLine="851"/>
        <w:jc w:val="center"/>
        <w:rPr>
          <w:b/>
          <w:sz w:val="24"/>
          <w:szCs w:val="24"/>
        </w:rPr>
      </w:pPr>
      <w:r>
        <w:rPr>
          <w:b/>
          <w:sz w:val="24"/>
          <w:szCs w:val="24"/>
        </w:rPr>
      </w:r>
    </w:p>
    <w:p>
      <w:pPr>
        <w:pStyle w:val="Normal"/>
        <w:tabs>
          <w:tab w:val="clear" w:pos="708"/>
          <w:tab w:val="left" w:pos="1134" w:leader="none"/>
        </w:tabs>
        <w:spacing w:lineRule="auto" w:line="360" w:before="0" w:after="0"/>
        <w:ind w:firstLine="851"/>
        <w:jc w:val="center"/>
        <w:rPr>
          <w:b/>
          <w:sz w:val="24"/>
          <w:szCs w:val="24"/>
        </w:rPr>
      </w:pPr>
      <w:r>
        <w:rPr>
          <w:b/>
          <w:sz w:val="24"/>
          <w:szCs w:val="24"/>
        </w:rPr>
      </w:r>
    </w:p>
    <w:p>
      <w:pPr>
        <w:pStyle w:val="Normal"/>
        <w:tabs>
          <w:tab w:val="clear" w:pos="708"/>
          <w:tab w:val="left" w:pos="1134" w:leader="none"/>
        </w:tabs>
        <w:spacing w:lineRule="auto" w:line="360" w:before="0" w:after="0"/>
        <w:ind w:firstLine="851"/>
        <w:jc w:val="center"/>
        <w:rPr>
          <w:b/>
          <w:sz w:val="24"/>
          <w:szCs w:val="24"/>
        </w:rPr>
      </w:pPr>
      <w:r>
        <w:rPr>
          <w:b/>
          <w:sz w:val="24"/>
          <w:szCs w:val="24"/>
        </w:rPr>
        <w:t>REFERÊNCIAS</w:t>
      </w:r>
    </w:p>
    <w:p>
      <w:pPr>
        <w:pStyle w:val="Normal"/>
        <w:tabs>
          <w:tab w:val="clear" w:pos="708"/>
          <w:tab w:val="left" w:pos="1134" w:leader="none"/>
        </w:tabs>
        <w:spacing w:lineRule="auto" w:line="360" w:before="0" w:after="0"/>
        <w:ind w:firstLine="851"/>
        <w:jc w:val="center"/>
        <w:rPr>
          <w:b/>
          <w:sz w:val="24"/>
          <w:szCs w:val="24"/>
        </w:rPr>
      </w:pPr>
      <w:r>
        <w:rPr>
          <w:b/>
          <w:sz w:val="24"/>
          <w:szCs w:val="24"/>
        </w:rPr>
      </w:r>
    </w:p>
    <w:p>
      <w:pPr>
        <w:pStyle w:val="Normal"/>
        <w:spacing w:lineRule="auto" w:line="240" w:before="0" w:after="0"/>
        <w:rPr>
          <w:rFonts w:ascii="Times New Roman" w:hAnsi="Times New Roman"/>
          <w:sz w:val="24"/>
          <w:szCs w:val="24"/>
        </w:rPr>
      </w:pPr>
      <w:r>
        <w:rPr>
          <w:sz w:val="24"/>
          <w:szCs w:val="24"/>
        </w:rPr>
        <w:t xml:space="preserve">AZEVEDO, Ricardo. </w:t>
      </w:r>
      <w:r>
        <w:rPr>
          <w:b/>
          <w:bCs/>
          <w:sz w:val="24"/>
          <w:szCs w:val="24"/>
        </w:rPr>
        <w:t>Contos de enganar a morte</w:t>
      </w:r>
      <w:r>
        <w:rPr>
          <w:sz w:val="24"/>
          <w:szCs w:val="24"/>
        </w:rPr>
        <w:t xml:space="preserve">. São Paulo: Ática, 2003. </w:t>
      </w:r>
    </w:p>
    <w:p>
      <w:pPr>
        <w:pStyle w:val="Normal"/>
        <w:spacing w:lineRule="auto" w:line="240" w:before="0" w:after="0"/>
        <w:rPr>
          <w:rFonts w:ascii="Times New Roman" w:hAnsi="Times New Roman"/>
          <w:sz w:val="24"/>
          <w:szCs w:val="24"/>
        </w:rPr>
      </w:pPr>
      <w:r>
        <w:rPr>
          <w:sz w:val="24"/>
          <w:szCs w:val="24"/>
        </w:rPr>
      </w:r>
    </w:p>
    <w:p>
      <w:pPr>
        <w:pStyle w:val="Normal"/>
        <w:spacing w:lineRule="auto" w:line="240" w:before="0" w:after="0"/>
        <w:rPr>
          <w:rFonts w:ascii="Times New Roman" w:hAnsi="Times New Roman"/>
          <w:sz w:val="24"/>
          <w:szCs w:val="24"/>
        </w:rPr>
      </w:pPr>
      <w:r>
        <w:rPr>
          <w:sz w:val="24"/>
          <w:szCs w:val="24"/>
        </w:rPr>
        <w:t xml:space="preserve">BOGDAN, Robert; BIKLEN, Sari. Investigação qualitativa em Educação: fundamentos, métodos e técnicas. In: </w:t>
      </w:r>
      <w:r>
        <w:rPr>
          <w:b/>
          <w:bCs/>
          <w:sz w:val="24"/>
          <w:szCs w:val="24"/>
        </w:rPr>
        <w:t>Investigação qualitativa em educação</w:t>
      </w:r>
      <w:r>
        <w:rPr>
          <w:sz w:val="24"/>
          <w:szCs w:val="24"/>
        </w:rPr>
        <w:t xml:space="preserve">. Portugal: Porto Editora, 1994, p. 15-80. </w:t>
      </w:r>
    </w:p>
    <w:p>
      <w:pPr>
        <w:pStyle w:val="Normal"/>
        <w:spacing w:lineRule="auto" w:line="240" w:before="0" w:after="0"/>
        <w:rPr>
          <w:rFonts w:ascii="Times New Roman" w:hAnsi="Times New Roman"/>
          <w:sz w:val="24"/>
          <w:szCs w:val="24"/>
        </w:rPr>
      </w:pPr>
      <w:r>
        <w:rPr>
          <w:sz w:val="24"/>
          <w:szCs w:val="24"/>
        </w:rPr>
      </w:r>
    </w:p>
    <w:p>
      <w:pPr>
        <w:pStyle w:val="Normal"/>
        <w:spacing w:lineRule="auto" w:line="240" w:before="0" w:after="0"/>
        <w:rPr>
          <w:sz w:val="24"/>
          <w:szCs w:val="24"/>
        </w:rPr>
      </w:pPr>
      <w:r>
        <w:rPr>
          <w:sz w:val="24"/>
          <w:szCs w:val="24"/>
        </w:rPr>
        <w:t xml:space="preserve">BONDÍA, Jorge Larrosa. Notas sobre a experiência e o saber de experiência. </w:t>
      </w:r>
      <w:r>
        <w:rPr>
          <w:b/>
          <w:bCs/>
          <w:sz w:val="24"/>
          <w:szCs w:val="24"/>
        </w:rPr>
        <w:t>Revista Brasileira de Educação</w:t>
      </w:r>
      <w:r>
        <w:rPr>
          <w:sz w:val="24"/>
          <w:szCs w:val="24"/>
        </w:rPr>
        <w:t xml:space="preserve">, n. 19, p. 20-28, 2002. </w:t>
      </w:r>
    </w:p>
    <w:p>
      <w:pPr>
        <w:pStyle w:val="Normal"/>
        <w:spacing w:lineRule="auto" w:line="240" w:before="0" w:after="0"/>
        <w:rPr>
          <w:rFonts w:ascii="Times New Roman" w:hAnsi="Times New Roman"/>
          <w:sz w:val="24"/>
          <w:szCs w:val="24"/>
        </w:rPr>
      </w:pPr>
      <w:r>
        <w:rPr>
          <w:sz w:val="24"/>
          <w:szCs w:val="24"/>
        </w:rPr>
      </w:r>
    </w:p>
    <w:p>
      <w:pPr>
        <w:pStyle w:val="Normal"/>
        <w:spacing w:lineRule="auto" w:line="240" w:before="0" w:after="0"/>
        <w:rPr>
          <w:rFonts w:ascii="Times New Roman" w:hAnsi="Times New Roman"/>
          <w:sz w:val="24"/>
          <w:szCs w:val="24"/>
        </w:rPr>
      </w:pPr>
      <w:r>
        <w:rPr>
          <w:rStyle w:val="Strong"/>
          <w:b w:val="false"/>
          <w:bCs w:val="false"/>
          <w:sz w:val="24"/>
          <w:szCs w:val="24"/>
        </w:rPr>
        <w:t>FISCHER, Ernst.</w:t>
      </w:r>
      <w:r>
        <w:rPr>
          <w:sz w:val="24"/>
          <w:szCs w:val="24"/>
        </w:rPr>
        <w:t xml:space="preserve"> </w:t>
      </w:r>
      <w:r>
        <w:rPr>
          <w:rStyle w:val="Emphasis"/>
          <w:b/>
          <w:bCs/>
          <w:i w:val="false"/>
          <w:iCs w:val="false"/>
          <w:sz w:val="24"/>
          <w:szCs w:val="24"/>
        </w:rPr>
        <w:t>A necessidade da arte</w:t>
      </w:r>
      <w:r>
        <w:rPr>
          <w:sz w:val="24"/>
          <w:szCs w:val="24"/>
        </w:rPr>
        <w:t xml:space="preserve">. Tradução de Leandro Konder. 4. ed. Rio de Janeiro: Zahar, 1973. </w:t>
      </w:r>
    </w:p>
    <w:p>
      <w:pPr>
        <w:pStyle w:val="Normal"/>
        <w:spacing w:lineRule="auto" w:line="240" w:before="0" w:after="0"/>
        <w:rPr>
          <w:rFonts w:ascii="Times New Roman" w:hAnsi="Times New Roman"/>
          <w:sz w:val="24"/>
          <w:szCs w:val="24"/>
        </w:rPr>
      </w:pPr>
      <w:r>
        <w:rPr>
          <w:sz w:val="24"/>
          <w:szCs w:val="24"/>
        </w:rPr>
      </w:r>
    </w:p>
    <w:p>
      <w:pPr>
        <w:pStyle w:val="Normal"/>
        <w:spacing w:lineRule="auto" w:line="240" w:before="0" w:after="0"/>
        <w:rPr>
          <w:rFonts w:ascii="Times New Roman" w:hAnsi="Times New Roman"/>
          <w:sz w:val="24"/>
          <w:szCs w:val="24"/>
        </w:rPr>
      </w:pPr>
      <w:bookmarkStart w:id="0" w:name="docs-internal-guid-abd6186d-7fff-17d8-19"/>
      <w:bookmarkEnd w:id="0"/>
      <w:r>
        <w:rPr>
          <w:b w:val="false"/>
          <w:i w:val="false"/>
          <w:caps w:val="false"/>
          <w:smallCaps w:val="false"/>
          <w:strike w:val="false"/>
          <w:dstrike w:val="false"/>
          <w:color w:val="000000"/>
          <w:sz w:val="24"/>
          <w:szCs w:val="24"/>
          <w:u w:val="none"/>
          <w:effect w:val="none"/>
          <w:shd w:fill="auto" w:val="clear"/>
        </w:rPr>
        <w:t xml:space="preserve">PAIVA, Núbia Pereira. </w:t>
      </w:r>
      <w:r>
        <w:rPr>
          <w:b/>
          <w:i w:val="false"/>
          <w:caps w:val="false"/>
          <w:smallCaps w:val="false"/>
          <w:strike w:val="false"/>
          <w:dstrike w:val="false"/>
          <w:color w:val="000000"/>
          <w:sz w:val="24"/>
          <w:szCs w:val="24"/>
          <w:u w:val="none"/>
          <w:effect w:val="none"/>
          <w:shd w:fill="auto" w:val="clear"/>
        </w:rPr>
        <w:t>Quando a Palavra passa pela voz</w:t>
      </w:r>
      <w:r>
        <w:rPr>
          <w:b w:val="false"/>
          <w:i w:val="false"/>
          <w:caps w:val="false"/>
          <w:smallCaps w:val="false"/>
          <w:strike w:val="false"/>
          <w:dstrike w:val="false"/>
          <w:color w:val="000000"/>
          <w:sz w:val="24"/>
          <w:szCs w:val="24"/>
          <w:u w:val="none"/>
          <w:effect w:val="none"/>
          <w:shd w:fill="auto" w:val="clear"/>
        </w:rPr>
        <w:t>: Do verbo ler ao verbo contar. 2024. Tese (Doutorado em Educação) – Faculdade de Educação, Universidade Federal da Bahia, Salvador, 2024.</w:t>
      </w:r>
      <w:r>
        <w:rPr>
          <w:sz w:val="24"/>
          <w:szCs w:val="24"/>
        </w:rPr>
        <w:t xml:space="preserve"> </w:t>
      </w:r>
    </w:p>
    <w:p>
      <w:pPr>
        <w:pStyle w:val="Normal"/>
        <w:spacing w:lineRule="auto" w:line="240" w:before="0" w:after="0"/>
        <w:rPr>
          <w:rFonts w:ascii="Times New Roman" w:hAnsi="Times New Roman"/>
          <w:sz w:val="24"/>
          <w:szCs w:val="24"/>
        </w:rPr>
      </w:pPr>
      <w:r>
        <w:rPr>
          <w:sz w:val="24"/>
          <w:szCs w:val="24"/>
        </w:rPr>
      </w:r>
    </w:p>
    <w:p>
      <w:pPr>
        <w:pStyle w:val="Normal"/>
        <w:spacing w:lineRule="auto" w:line="240" w:before="0" w:after="0"/>
        <w:rPr>
          <w:rFonts w:ascii="Times New Roman" w:hAnsi="Times New Roman"/>
          <w:sz w:val="24"/>
          <w:szCs w:val="24"/>
        </w:rPr>
      </w:pPr>
      <w:r>
        <w:rPr>
          <w:sz w:val="24"/>
          <w:szCs w:val="24"/>
        </w:rPr>
        <w:t xml:space="preserve">PAIVA, Núbia Pereira. </w:t>
      </w:r>
      <w:r>
        <w:rPr>
          <w:b/>
          <w:bCs/>
          <w:sz w:val="24"/>
          <w:szCs w:val="24"/>
        </w:rPr>
        <w:t xml:space="preserve">Era uma vez uma poesia. </w:t>
      </w:r>
      <w:r>
        <w:rPr>
          <w:b w:val="false"/>
          <w:bCs w:val="false"/>
          <w:sz w:val="24"/>
          <w:szCs w:val="24"/>
        </w:rPr>
        <w:t>Ilustrações de Elísio Filho. Irecê: Núbia Pereira Paiva Editora, 2010.</w:t>
      </w:r>
    </w:p>
    <w:p>
      <w:pPr>
        <w:pStyle w:val="Normal"/>
        <w:spacing w:lineRule="auto" w:line="240" w:before="0" w:after="0"/>
        <w:rPr>
          <w:rFonts w:ascii="Times New Roman" w:hAnsi="Times New Roman"/>
          <w:sz w:val="24"/>
          <w:szCs w:val="24"/>
        </w:rPr>
      </w:pPr>
      <w:r>
        <w:rPr>
          <w:sz w:val="24"/>
          <w:szCs w:val="24"/>
        </w:rPr>
      </w:r>
    </w:p>
    <w:p>
      <w:pPr>
        <w:pStyle w:val="Normal"/>
        <w:spacing w:lineRule="auto" w:line="240" w:before="0" w:after="0"/>
        <w:rPr>
          <w:sz w:val="24"/>
          <w:szCs w:val="24"/>
        </w:rPr>
      </w:pPr>
      <w:bookmarkStart w:id="1" w:name="docs-internal-guid-8a3d44cb-7fff-e6ed-03"/>
      <w:bookmarkEnd w:id="1"/>
      <w:r>
        <w:rPr>
          <w:b w:val="false"/>
          <w:i w:val="false"/>
          <w:caps w:val="false"/>
          <w:smallCaps w:val="false"/>
          <w:strike w:val="false"/>
          <w:dstrike w:val="false"/>
          <w:color w:val="000000"/>
          <w:sz w:val="24"/>
          <w:szCs w:val="24"/>
          <w:u w:val="none"/>
          <w:effect w:val="none"/>
          <w:shd w:fill="auto" w:val="clear"/>
        </w:rPr>
        <w:t xml:space="preserve">WIERCINSKI, Gilmar. Pesquisa auto-biográfica: uma introdução metodológica. In: SEMINÁRIO DE INICIAÇÃO CIENTÍFICA, 22., 2014, Ijuí. </w:t>
      </w:r>
      <w:r>
        <w:rPr>
          <w:b/>
          <w:i w:val="false"/>
          <w:caps w:val="false"/>
          <w:smallCaps w:val="false"/>
          <w:strike w:val="false"/>
          <w:dstrike w:val="false"/>
          <w:color w:val="000000"/>
          <w:sz w:val="24"/>
          <w:szCs w:val="24"/>
          <w:u w:val="none"/>
          <w:effect w:val="none"/>
          <w:shd w:fill="auto" w:val="clear"/>
        </w:rPr>
        <w:t>Anais...</w:t>
      </w:r>
      <w:r>
        <w:rPr>
          <w:b w:val="false"/>
          <w:caps w:val="false"/>
          <w:smallCaps w:val="false"/>
          <w:strike w:val="false"/>
          <w:dstrike w:val="false"/>
          <w:color w:val="000000"/>
          <w:sz w:val="24"/>
          <w:szCs w:val="24"/>
          <w:u w:val="none"/>
          <w:effect w:val="none"/>
          <w:shd w:fill="auto" w:val="clear"/>
        </w:rPr>
        <w:t xml:space="preserve"> </w:t>
      </w:r>
      <w:r>
        <w:rPr>
          <w:b w:val="false"/>
          <w:i w:val="false"/>
          <w:caps w:val="false"/>
          <w:smallCaps w:val="false"/>
          <w:strike w:val="false"/>
          <w:dstrike w:val="false"/>
          <w:color w:val="000000"/>
          <w:sz w:val="24"/>
          <w:szCs w:val="24"/>
          <w:u w:val="none"/>
          <w:effect w:val="none"/>
          <w:shd w:fill="auto" w:val="clear"/>
        </w:rPr>
        <w:t xml:space="preserve">Ijuí: Ed. UNIJUÍ, 2014. Disponível em: </w:t>
      </w:r>
      <w:hyperlink r:id="rId5">
        <w:r>
          <w:rPr>
            <w:rStyle w:val="Hyperlink"/>
            <w:b w:val="false"/>
            <w:i w:val="false"/>
            <w:caps w:val="false"/>
            <w:smallCaps w:val="false"/>
            <w:strike w:val="false"/>
            <w:dstrike w:val="false"/>
            <w:color w:val="1155CC"/>
            <w:sz w:val="24"/>
            <w:szCs w:val="24"/>
            <w:u w:val="single"/>
            <w:effect w:val="none"/>
            <w:shd w:fill="auto" w:val="clear"/>
          </w:rPr>
          <w:t>2014: Salão do Conhecimento 2014 | Salão do Conhecimento</w:t>
        </w:r>
      </w:hyperlink>
      <w:r>
        <w:rPr>
          <w:b w:val="false"/>
          <w:i w:val="false"/>
          <w:caps w:val="false"/>
          <w:smallCaps w:val="false"/>
          <w:strike w:val="false"/>
          <w:dstrike w:val="false"/>
          <w:color w:val="000000"/>
          <w:sz w:val="24"/>
          <w:szCs w:val="24"/>
          <w:u w:val="none"/>
          <w:effect w:val="none"/>
          <w:shd w:fill="auto" w:val="clear"/>
        </w:rPr>
        <w:t>. Acesso em: 08 de Junho de 2025.</w:t>
      </w:r>
      <w:r>
        <w:rPr>
          <w:sz w:val="24"/>
          <w:szCs w:val="24"/>
        </w:rPr>
        <w:t xml:space="preserve"> </w:t>
      </w:r>
    </w:p>
    <w:p>
      <w:pPr>
        <w:pStyle w:val="Normal"/>
        <w:spacing w:lineRule="auto" w:line="240" w:before="0" w:after="0"/>
        <w:rPr>
          <w:sz w:val="24"/>
          <w:szCs w:val="24"/>
        </w:rPr>
      </w:pPr>
      <w:r>
        <w:rPr>
          <w:sz w:val="24"/>
          <w:szCs w:val="24"/>
        </w:rPr>
      </w:r>
    </w:p>
    <w:sectPr>
      <w:headerReference w:type="even" r:id="rId6"/>
      <w:headerReference w:type="default" r:id="rId7"/>
      <w:headerReference w:type="first" r:id="rId8"/>
      <w:footerReference w:type="even" r:id="rId9"/>
      <w:footerReference w:type="default" r:id="rId10"/>
      <w:footerReference w:type="first" r:id="rId11"/>
      <w:footnotePr>
        <w:numFmt w:val="decimal"/>
      </w:footnotePr>
      <w:type w:val="nextPage"/>
      <w:pgSz w:w="11906" w:h="16838"/>
      <w:pgMar w:left="1701" w:right="1134" w:gutter="0" w:header="709" w:top="1701"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Liberation Serif">
    <w:altName w:val="Times New Roman"/>
    <w:charset w:val="01"/>
    <w:family w:val="roman"/>
    <w:pitch w:val="default"/>
  </w:font>
  <w:font w:name="Arial">
    <w:charset w:val="01"/>
    <w:family w:val="swiss"/>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Web"/>
      <w:spacing w:lineRule="auto" w:line="276" w:beforeAutospacing="0" w:before="0" w:afterAutospacing="0" w:after="0"/>
      <w:jc w:val="center"/>
      <w:rPr>
        <w:sz w:val="20"/>
        <w:szCs w:val="20"/>
      </w:rPr>
    </w:pPr>
    <w:r>
      <w:rPr>
        <w:sz w:val="20"/>
        <w:szCs w:val="20"/>
      </w:rPr>
      <w:t>XV ETBCES –</w:t>
    </w:r>
    <w:r>
      <w:rPr>
        <w:sz w:val="20"/>
        <w:szCs w:val="20"/>
        <w:lang w:val="pt-PT"/>
      </w:rPr>
      <w:t xml:space="preserve"> </w:t>
    </w:r>
    <w:r>
      <w:rPr>
        <w:rFonts w:eastAsia="Batang"/>
        <w:sz w:val="20"/>
        <w:szCs w:val="20"/>
        <w:lang w:val="pt-PT" w:eastAsia="ko-KR"/>
      </w:rPr>
      <w:t>“</w:t>
    </w:r>
    <w:r>
      <w:rPr>
        <w:rFonts w:eastAsia="Batang"/>
        <w:sz w:val="20"/>
        <w:szCs w:val="20"/>
        <w:lang w:eastAsia="ko-KR"/>
      </w:rPr>
      <w:t>Construindo a Esperança: Participação Popular e Economia Coletiva</w:t>
    </w:r>
    <w:r>
      <w:rPr>
        <w:rFonts w:eastAsia="Batang"/>
        <w:sz w:val="20"/>
        <w:szCs w:val="20"/>
        <w:lang w:val="pt-PT" w:eastAsia="ko-KR"/>
      </w:rPr>
      <w:t>”</w:t>
    </w:r>
    <w:r>
      <w:rPr>
        <w:sz w:val="20"/>
        <w:szCs w:val="20"/>
      </w:rPr>
      <w:t>–</w:t>
    </w:r>
  </w:p>
  <w:p>
    <w:pPr>
      <w:pStyle w:val="NormalWeb"/>
      <w:spacing w:lineRule="auto" w:line="276" w:beforeAutospacing="0" w:before="0" w:afterAutospacing="0" w:after="0"/>
      <w:jc w:val="center"/>
      <w:rPr>
        <w:rFonts w:eastAsia="sans-serif"/>
        <w:sz w:val="20"/>
        <w:szCs w:val="20"/>
      </w:rPr>
    </w:pPr>
    <w:r>
      <w:rPr>
        <w:sz w:val="20"/>
        <w:szCs w:val="20"/>
      </w:rPr>
      <w:t>De 15 a 21 de setembro de 2025.</w:t>
    </w:r>
    <w:r>
      <w:rPr>
        <w:rFonts w:eastAsia="sans-serif"/>
        <w:sz w:val="20"/>
        <w:szCs w:val="20"/>
      </w:rPr>
      <w:t xml:space="preserve"> ISSN 2447-0600.</w:t>
    </w:r>
  </w:p>
  <w:p>
    <w:pPr>
      <w:pStyle w:val="Normal"/>
      <w:spacing w:lineRule="auto" w:line="360"/>
      <w:jc w:val="both"/>
      <w:rPr>
        <w:sz w:val="20"/>
        <w:szCs w:val="20"/>
      </w:rPr>
    </w:pPr>
    <w:r>
      <w:rPr>
        <w:sz w:val="20"/>
        <w:szCs w:val="20"/>
      </w:rPr>
    </w:r>
  </w:p>
  <w:p>
    <w:pPr>
      <w:pStyle w:val="Normal"/>
      <w:jc w:val="both"/>
      <w:rPr>
        <w:sz w:val="20"/>
        <w:szCs w:val="20"/>
      </w:rPr>
    </w:pPr>
    <w:r>
      <w:rPr>
        <w:sz w:val="20"/>
        <w:szCs w:val="20"/>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Web"/>
      <w:spacing w:lineRule="auto" w:line="276" w:beforeAutospacing="0" w:before="0" w:afterAutospacing="0" w:after="0"/>
      <w:jc w:val="center"/>
      <w:rPr>
        <w:sz w:val="20"/>
        <w:szCs w:val="20"/>
      </w:rPr>
    </w:pPr>
    <w:r>
      <w:rPr>
        <w:sz w:val="20"/>
        <w:szCs w:val="20"/>
      </w:rPr>
      <w:t>XV ETBCES –</w:t>
    </w:r>
    <w:r>
      <w:rPr>
        <w:sz w:val="20"/>
        <w:szCs w:val="20"/>
        <w:lang w:val="pt-PT"/>
      </w:rPr>
      <w:t xml:space="preserve"> </w:t>
    </w:r>
    <w:r>
      <w:rPr>
        <w:rFonts w:eastAsia="Batang"/>
        <w:sz w:val="20"/>
        <w:szCs w:val="20"/>
        <w:lang w:val="pt-PT" w:eastAsia="ko-KR"/>
      </w:rPr>
      <w:t>“</w:t>
    </w:r>
    <w:r>
      <w:rPr>
        <w:rFonts w:eastAsia="Batang"/>
        <w:sz w:val="20"/>
        <w:szCs w:val="20"/>
        <w:lang w:eastAsia="ko-KR"/>
      </w:rPr>
      <w:t>Construindo a Esperança: Participação Popular e Economia Coletiva</w:t>
    </w:r>
    <w:r>
      <w:rPr>
        <w:rFonts w:eastAsia="Batang"/>
        <w:sz w:val="20"/>
        <w:szCs w:val="20"/>
        <w:lang w:val="pt-PT" w:eastAsia="ko-KR"/>
      </w:rPr>
      <w:t>”</w:t>
    </w:r>
    <w:r>
      <w:rPr>
        <w:sz w:val="20"/>
        <w:szCs w:val="20"/>
      </w:rPr>
      <w:t>–</w:t>
    </w:r>
  </w:p>
  <w:p>
    <w:pPr>
      <w:pStyle w:val="NormalWeb"/>
      <w:spacing w:lineRule="auto" w:line="276" w:beforeAutospacing="0" w:before="0" w:afterAutospacing="0" w:after="0"/>
      <w:jc w:val="center"/>
      <w:rPr>
        <w:rFonts w:eastAsia="sans-serif"/>
        <w:sz w:val="20"/>
        <w:szCs w:val="20"/>
      </w:rPr>
    </w:pPr>
    <w:r>
      <w:rPr>
        <w:sz w:val="20"/>
        <w:szCs w:val="20"/>
      </w:rPr>
      <w:t>De 15 a 21 de setembro de 2025.</w:t>
    </w:r>
    <w:r>
      <w:rPr>
        <w:rFonts w:eastAsia="sans-serif"/>
        <w:sz w:val="20"/>
        <w:szCs w:val="20"/>
      </w:rPr>
      <w:t xml:space="preserve"> ISSN 2447-0600.</w:t>
    </w:r>
  </w:p>
  <w:p>
    <w:pPr>
      <w:pStyle w:val="Normal"/>
      <w:spacing w:lineRule="auto" w:line="360"/>
      <w:jc w:val="both"/>
      <w:rPr>
        <w:sz w:val="20"/>
        <w:szCs w:val="20"/>
      </w:rPr>
    </w:pPr>
    <w:r>
      <w:rPr>
        <w:sz w:val="20"/>
        <w:szCs w:val="20"/>
      </w:rPr>
    </w:r>
  </w:p>
  <w:p>
    <w:pPr>
      <w:pStyle w:val="Normal"/>
      <w:jc w:val="both"/>
      <w:rPr>
        <w:sz w:val="20"/>
        <w:szCs w:val="20"/>
      </w:rPr>
    </w:pPr>
    <w:r>
      <w:rPr>
        <w:sz w:val="20"/>
        <w:szCs w:val="20"/>
      </w:rPr>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Caracteresdenotaderodap"/>
        </w:rPr>
        <w:footnoteRef/>
      </w:r>
      <w:r>
        <w:rPr/>
        <w:t>Graduando em Pedagogia pela Universidade do Estado da Bahia – Campus XVI. Membro do Grupo de pesquisa TIPEMSE – Tecnologias, Inovação Pedagógica e Mobilização Social pela Educação.</w:t>
      </w:r>
    </w:p>
  </w:footnote>
  <w:footnote w:id="3">
    <w:p>
      <w:pPr>
        <w:pStyle w:val="FootnoteText"/>
        <w:rPr/>
      </w:pPr>
      <w:r>
        <w:rPr>
          <w:rStyle w:val="Caracteresdenotaderodap"/>
        </w:rPr>
        <w:footnoteRef/>
      </w:r>
      <w:r>
        <w:rPr/>
        <w:t xml:space="preserve"> </w:t>
      </w:r>
      <w:r>
        <w:rPr/>
        <w:t>Pedagoga, Mestre e Doutora em Educação e Contemporaneidade pelo PPGEduC – Programa de Pós Graduação em Educação e Contemporaneidade na UNEB – Universidade do Estado da Bahia – UNEB, onde atua como Professora. Líder do grupo de pesquisa TIPEMSE – Tecnologias, Inovação Pedagógica e Mobilização Social pela Educação.</w:t>
      </w:r>
    </w:p>
  </w:footnote>
  <w:footnote w:id="4">
    <w:p>
      <w:pPr>
        <w:pStyle w:val="FootnoteText"/>
        <w:rPr>
          <w:rFonts w:ascii="Times New Roman" w:hAnsi="Times New Roman"/>
          <w:sz w:val="20"/>
          <w:szCs w:val="20"/>
        </w:rPr>
      </w:pPr>
      <w:r>
        <w:rPr>
          <w:rStyle w:val="Caracteresdenotaderodap"/>
        </w:rPr>
        <w:footnoteRef/>
      </w:r>
      <w:r>
        <w:rPr>
          <w:rFonts w:ascii="Times New Roman" w:hAnsi="Times New Roman"/>
          <w:sz w:val="20"/>
          <w:szCs w:val="20"/>
          <w:shd w:fill="auto" w:val="clear"/>
        </w:rPr>
        <w:t xml:space="preserve"> </w:t>
      </w:r>
      <w:r>
        <w:rPr>
          <w:rFonts w:ascii="Times New Roman" w:hAnsi="Times New Roman"/>
          <w:sz w:val="20"/>
          <w:szCs w:val="20"/>
          <w:shd w:fill="auto" w:val="clear"/>
        </w:rPr>
        <w:t>Pedagoga, Mestre e Doutora em Educação pela Universidade Federal da Bahia – UFBA – Faculdade de Educação.</w:t>
      </w:r>
      <w:r>
        <w:rPr>
          <w:rFonts w:ascii="Times New Roman" w:hAnsi="Times New Roman"/>
          <w:b w:val="false"/>
          <w:i w:val="false"/>
          <w:caps w:val="false"/>
          <w:smallCaps w:val="false"/>
          <w:color w:val="000000"/>
          <w:spacing w:val="0"/>
          <w:sz w:val="20"/>
          <w:szCs w:val="20"/>
        </w:rPr>
        <w:t xml:space="preserve"> </w:t>
      </w:r>
      <w:r>
        <w:rPr>
          <w:rFonts w:ascii="Times New Roman" w:hAnsi="Times New Roman"/>
          <w:b w:val="false"/>
          <w:i w:val="false"/>
          <w:caps w:val="false"/>
          <w:smallCaps w:val="false"/>
          <w:color w:val="000000"/>
          <w:spacing w:val="0"/>
          <w:sz w:val="20"/>
          <w:szCs w:val="20"/>
        </w:rPr>
        <w:t>Professora na Universidade do Estado da Bahia – UNEB.</w:t>
      </w:r>
      <w:r>
        <w:rPr>
          <w:rFonts w:ascii="Times New Roman" w:hAnsi="Times New Roman"/>
          <w:b w:val="false"/>
          <w:i w:val="false"/>
          <w:caps w:val="false"/>
          <w:smallCaps w:val="false"/>
          <w:color w:val="000000"/>
          <w:spacing w:val="0"/>
          <w:sz w:val="20"/>
          <w:szCs w:val="20"/>
          <w:shd w:fill="auto" w:val="clear"/>
        </w:rPr>
        <w:t xml:space="preserve"> </w:t>
      </w:r>
      <w:r>
        <w:rPr>
          <w:rFonts w:ascii="Times New Roman" w:hAnsi="Times New Roman"/>
          <w:b w:val="false"/>
          <w:i w:val="false"/>
          <w:caps w:val="false"/>
          <w:smallCaps w:val="false"/>
          <w:color w:val="000000"/>
          <w:spacing w:val="0"/>
          <w:sz w:val="20"/>
          <w:szCs w:val="20"/>
          <w:shd w:fill="auto" w:val="clear"/>
        </w:rPr>
        <w:t>P</w:t>
      </w:r>
      <w:r>
        <w:rPr>
          <w:rFonts w:ascii="Times New Roman" w:hAnsi="Times New Roman"/>
          <w:b w:val="false"/>
          <w:i w:val="false"/>
          <w:caps w:val="false"/>
          <w:smallCaps w:val="false"/>
          <w:color w:val="000000"/>
          <w:spacing w:val="0"/>
          <w:sz w:val="20"/>
          <w:szCs w:val="20"/>
        </w:rPr>
        <w:t>esquisadora no Grupo FEP – Formação em Exercício de Professores (UFBA).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300" distR="114300" simplePos="0" locked="0" layoutInCell="0" allowOverlap="1" relativeHeight="12">
          <wp:simplePos x="0" y="0"/>
          <wp:positionH relativeFrom="column">
            <wp:posOffset>2510790</wp:posOffset>
          </wp:positionH>
          <wp:positionV relativeFrom="paragraph">
            <wp:posOffset>-90170</wp:posOffset>
          </wp:positionV>
          <wp:extent cx="561975" cy="542925"/>
          <wp:effectExtent l="0" t="0" r="0" b="0"/>
          <wp:wrapSquare wrapText="bothSides"/>
          <wp:docPr id="1" name="Imagem 7" descr="https://lh3.googleusercontent.com/plzT_G3-GU5CINXwt9blR2eRlQo1qAzbatcMcx7tYTXDquFEXVp--DTe-vnIkIlXL76I=s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7" descr="https://lh3.googleusercontent.com/plzT_G3-GU5CINXwt9blR2eRlQo1qAzbatcMcx7tYTXDquFEXVp--DTe-vnIkIlXL76I=s88"/>
                  <pic:cNvPicPr>
                    <a:picLocks noChangeAspect="1" noChangeArrowheads="1"/>
                  </pic:cNvPicPr>
                </pic:nvPicPr>
                <pic:blipFill>
                  <a:blip r:embed="rId1"/>
                  <a:stretch>
                    <a:fillRect/>
                  </a:stretch>
                </pic:blipFill>
                <pic:spPr bwMode="auto">
                  <a:xfrm>
                    <a:off x="0" y="0"/>
                    <a:ext cx="561975" cy="542925"/>
                  </a:xfrm>
                  <a:prstGeom prst="rect">
                    <a:avLst/>
                  </a:prstGeom>
                  <a:noFill/>
                </pic:spPr>
              </pic:pic>
            </a:graphicData>
          </a:graphic>
        </wp:anchor>
      </w:drawing>
    </w:r>
  </w:p>
  <w:p>
    <w:pPr>
      <w:pStyle w:val="Header"/>
      <w:tabs>
        <w:tab w:val="clear" w:pos="4252"/>
        <w:tab w:val="clear" w:pos="8504"/>
        <w:tab w:val="left" w:pos="4935" w:leader="none"/>
      </w:tabs>
      <w:rPr/>
    </w:pPr>
    <w:r>
      <w:rPr/>
      <w:tab/>
    </w:r>
  </w:p>
  <w:p>
    <w:pPr>
      <w:pStyle w:val="NormalWeb"/>
      <w:spacing w:lineRule="auto" w:line="360" w:beforeAutospacing="0" w:before="0" w:afterAutospacing="0" w:after="0"/>
      <w:ind w:left="-284" w:right="-284"/>
      <w:jc w:val="center"/>
      <w:rPr>
        <w:rStyle w:val="Strong"/>
        <w:rFonts w:ascii="Arial" w:hAnsi="Arial" w:cs="Arial"/>
        <w:color w:val="000080"/>
        <w:sz w:val="18"/>
        <w:szCs w:val="18"/>
      </w:rPr>
    </w:pPr>
    <w:r>
      <w:rPr>
        <w:rFonts w:cs="Arial" w:ascii="Arial" w:hAnsi="Arial"/>
        <w:color w:val="000080"/>
        <w:sz w:val="18"/>
        <w:szCs w:val="18"/>
      </w:rPr>
    </w:r>
  </w:p>
  <w:p>
    <w:pPr>
      <w:pStyle w:val="NormalWeb"/>
      <w:spacing w:lineRule="auto" w:line="360" w:beforeAutospacing="0" w:before="0" w:afterAutospacing="0" w:after="0"/>
      <w:ind w:left="-284" w:right="-284"/>
      <w:jc w:val="center"/>
      <w:rPr>
        <w:rFonts w:ascii="Arial" w:hAnsi="Arial" w:cs="Arial"/>
        <w:color w:val="626262"/>
        <w:sz w:val="18"/>
        <w:szCs w:val="18"/>
      </w:rPr>
    </w:pPr>
    <w:r>
      <w:rPr>
        <w:rStyle w:val="Strong"/>
        <w:rFonts w:cs="Arial" w:ascii="Arial" w:hAnsi="Arial"/>
        <w:color w:val="000080"/>
        <w:sz w:val="18"/>
        <w:szCs w:val="18"/>
      </w:rPr>
      <w:t>XV Encontro de Turismo de Base Comunitária e Economia Solidária – XV ETBCES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300" distR="114300" simplePos="0" locked="0" layoutInCell="0" allowOverlap="1" relativeHeight="12">
          <wp:simplePos x="0" y="0"/>
          <wp:positionH relativeFrom="column">
            <wp:posOffset>2510790</wp:posOffset>
          </wp:positionH>
          <wp:positionV relativeFrom="paragraph">
            <wp:posOffset>-90170</wp:posOffset>
          </wp:positionV>
          <wp:extent cx="561975" cy="542925"/>
          <wp:effectExtent l="0" t="0" r="0" b="0"/>
          <wp:wrapSquare wrapText="bothSides"/>
          <wp:docPr id="2" name="Imagem 7" descr="https://lh3.googleusercontent.com/plzT_G3-GU5CINXwt9blR2eRlQo1qAzbatcMcx7tYTXDquFEXVp--DTe-vnIkIlXL76I=s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7" descr="https://lh3.googleusercontent.com/plzT_G3-GU5CINXwt9blR2eRlQo1qAzbatcMcx7tYTXDquFEXVp--DTe-vnIkIlXL76I=s88"/>
                  <pic:cNvPicPr>
                    <a:picLocks noChangeAspect="1" noChangeArrowheads="1"/>
                  </pic:cNvPicPr>
                </pic:nvPicPr>
                <pic:blipFill>
                  <a:blip r:embed="rId1"/>
                  <a:stretch>
                    <a:fillRect/>
                  </a:stretch>
                </pic:blipFill>
                <pic:spPr bwMode="auto">
                  <a:xfrm>
                    <a:off x="0" y="0"/>
                    <a:ext cx="561975" cy="542925"/>
                  </a:xfrm>
                  <a:prstGeom prst="rect">
                    <a:avLst/>
                  </a:prstGeom>
                  <a:noFill/>
                </pic:spPr>
              </pic:pic>
            </a:graphicData>
          </a:graphic>
        </wp:anchor>
      </w:drawing>
    </w:r>
  </w:p>
  <w:p>
    <w:pPr>
      <w:pStyle w:val="Header"/>
      <w:tabs>
        <w:tab w:val="clear" w:pos="4252"/>
        <w:tab w:val="clear" w:pos="8504"/>
        <w:tab w:val="left" w:pos="4935" w:leader="none"/>
      </w:tabs>
      <w:rPr/>
    </w:pPr>
    <w:r>
      <w:rPr/>
      <w:tab/>
    </w:r>
  </w:p>
  <w:p>
    <w:pPr>
      <w:pStyle w:val="NormalWeb"/>
      <w:spacing w:lineRule="auto" w:line="360" w:beforeAutospacing="0" w:before="0" w:afterAutospacing="0" w:after="0"/>
      <w:ind w:left="-284" w:right="-284"/>
      <w:jc w:val="center"/>
      <w:rPr>
        <w:rStyle w:val="Strong"/>
        <w:rFonts w:ascii="Arial" w:hAnsi="Arial" w:cs="Arial"/>
        <w:color w:val="000080"/>
        <w:sz w:val="18"/>
        <w:szCs w:val="18"/>
      </w:rPr>
    </w:pPr>
    <w:r>
      <w:rPr>
        <w:rFonts w:cs="Arial" w:ascii="Arial" w:hAnsi="Arial"/>
        <w:color w:val="000080"/>
        <w:sz w:val="18"/>
        <w:szCs w:val="18"/>
      </w:rPr>
    </w:r>
  </w:p>
  <w:p>
    <w:pPr>
      <w:pStyle w:val="NormalWeb"/>
      <w:spacing w:lineRule="auto" w:line="360" w:beforeAutospacing="0" w:before="0" w:afterAutospacing="0" w:after="0"/>
      <w:ind w:left="-284" w:right="-284"/>
      <w:jc w:val="center"/>
      <w:rPr>
        <w:rFonts w:ascii="Arial" w:hAnsi="Arial" w:cs="Arial"/>
        <w:color w:val="626262"/>
        <w:sz w:val="18"/>
        <w:szCs w:val="18"/>
      </w:rPr>
    </w:pPr>
    <w:r>
      <w:rPr>
        <w:rStyle w:val="Strong"/>
        <w:rFonts w:cs="Arial" w:ascii="Arial" w:hAnsi="Arial"/>
        <w:color w:val="000080"/>
        <w:sz w:val="18"/>
        <w:szCs w:val="18"/>
      </w:rPr>
      <w:t>XV Encontro de Turismo de Base Comunitária e Economia Solidária – XV ETBCES</w:t>
    </w:r>
  </w:p>
</w:hdr>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7cc2"/>
    <w:pPr>
      <w:widowControl/>
      <w:suppressAutoHyphens w:val="true"/>
      <w:bidi w:val="0"/>
      <w:spacing w:lineRule="auto" w:line="276" w:before="0" w:after="200"/>
      <w:jc w:val="left"/>
    </w:pPr>
    <w:rPr>
      <w:rFonts w:ascii="Times New Roman" w:hAnsi="Times New Roman" w:eastAsia="SimSun" w:cs="Times New Roman"/>
      <w:color w:val="auto"/>
      <w:kern w:val="0"/>
      <w:sz w:val="22"/>
      <w:szCs w:val="22"/>
      <w:lang w:val="pt-BR" w:eastAsia="en-US" w:bidi="ar-SA"/>
    </w:rPr>
  </w:style>
  <w:style w:type="paragraph" w:styleId="Heading1">
    <w:name w:val="heading 1"/>
    <w:basedOn w:val="Ttulo"/>
    <w:next w:val="BodyText"/>
    <w:qFormat/>
    <w:pPr>
      <w:spacing w:before="240" w:after="120"/>
      <w:outlineLvl w:val="0"/>
    </w:pPr>
    <w:rPr>
      <w:rFonts w:ascii="Liberation Serif" w:hAnsi="Liberation Serif" w:eastAsia="Segoe UI" w:cs="Tahoma"/>
      <w:b/>
      <w:bCs/>
      <w:sz w:val="48"/>
      <w:szCs w:val="48"/>
    </w:rPr>
  </w:style>
  <w:style w:type="paragraph" w:styleId="Heading2">
    <w:name w:val="heading 2"/>
    <w:basedOn w:val="Normal"/>
    <w:next w:val="Normal"/>
    <w:link w:val="Ttulo2Char"/>
    <w:qFormat/>
    <w:rsid w:val="002d7cc2"/>
    <w:pPr>
      <w:keepNext w:val="true"/>
      <w:spacing w:lineRule="auto" w:line="240" w:before="0" w:after="120"/>
      <w:outlineLvl w:val="1"/>
    </w:pPr>
    <w:rPr>
      <w:rFonts w:eastAsia="Times New Roman"/>
      <w:b/>
      <w:bCs/>
      <w:sz w:val="24"/>
      <w:szCs w:val="20"/>
      <w:lang w:val="it-IT" w:eastAsia="pt-BR"/>
    </w:rPr>
  </w:style>
  <w:style w:type="character" w:styleId="DefaultParagraphFont" w:default="1">
    <w:name w:val="Default Paragraph Font"/>
    <w:uiPriority w:val="1"/>
    <w:semiHidden/>
    <w:unhideWhenUsed/>
    <w:qFormat/>
    <w:rPr/>
  </w:style>
  <w:style w:type="character" w:styleId="HTMLCite">
    <w:name w:val="HTML Cite"/>
    <w:uiPriority w:val="99"/>
    <w:unhideWhenUsed/>
    <w:qFormat/>
    <w:rsid w:val="002d7cc2"/>
    <w:rPr>
      <w:i/>
      <w:iCs/>
    </w:rPr>
  </w:style>
  <w:style w:type="character" w:styleId="Caracteresdenotadefim">
    <w:name w:val="Caracteres de nota de fim"/>
    <w:uiPriority w:val="99"/>
    <w:unhideWhenUsed/>
    <w:qFormat/>
    <w:rsid w:val="002d7cc2"/>
    <w:rPr>
      <w:vertAlign w:val="superscript"/>
    </w:rPr>
  </w:style>
  <w:style w:type="character" w:styleId="Caracteresdenotadefimuser">
    <w:name w:val="Caracteres de nota de fim (user)"/>
    <w:qFormat/>
    <w:rPr>
      <w:vertAlign w:val="superscript"/>
    </w:rPr>
  </w:style>
  <w:style w:type="character" w:styleId="EndnoteReference">
    <w:name w:val="endnote reference"/>
    <w:rPr>
      <w:vertAlign w:val="superscript"/>
    </w:rPr>
  </w:style>
  <w:style w:type="character" w:styleId="Hyperlink">
    <w:name w:val="Hyperlink"/>
    <w:uiPriority w:val="99"/>
    <w:unhideWhenUsed/>
    <w:rsid w:val="002d7cc2"/>
    <w:rPr>
      <w:color w:val="0000FF"/>
      <w:u w:val="single"/>
    </w:rPr>
  </w:style>
  <w:style w:type="character" w:styleId="Strong">
    <w:name w:val="Strong"/>
    <w:qFormat/>
    <w:rsid w:val="002d7cc2"/>
    <w:rPr>
      <w:b/>
      <w:bCs/>
    </w:rPr>
  </w:style>
  <w:style w:type="character" w:styleId="Caracteresdenotaderodap">
    <w:name w:val="Caracteres de nota de rodapé"/>
    <w:uiPriority w:val="99"/>
    <w:unhideWhenUsed/>
    <w:qFormat/>
    <w:rsid w:val="002d7cc2"/>
    <w:rPr>
      <w:vertAlign w:val="superscript"/>
    </w:rPr>
  </w:style>
  <w:style w:type="character" w:styleId="Caracteresdenotaderodapuser">
    <w:name w:val="Caracteres de nota de rodapé (user)"/>
    <w:qFormat/>
    <w:rPr>
      <w:vertAlign w:val="superscript"/>
    </w:rPr>
  </w:style>
  <w:style w:type="character" w:styleId="FootnoteReference">
    <w:name w:val="footnote reference"/>
    <w:rPr>
      <w:vertAlign w:val="superscript"/>
    </w:rPr>
  </w:style>
  <w:style w:type="character" w:styleId="TextodenotadefimChar" w:customStyle="1">
    <w:name w:val="Texto de nota de fim Char"/>
    <w:uiPriority w:val="99"/>
    <w:semiHidden/>
    <w:qFormat/>
    <w:rsid w:val="002d7cc2"/>
    <w:rPr>
      <w:sz w:val="20"/>
      <w:szCs w:val="20"/>
    </w:rPr>
  </w:style>
  <w:style w:type="character" w:styleId="CabealhoChar" w:customStyle="1">
    <w:name w:val="Cabeçalho Char"/>
    <w:basedOn w:val="DefaultParagraphFont"/>
    <w:uiPriority w:val="99"/>
    <w:qFormat/>
    <w:rsid w:val="002d7cc2"/>
    <w:rPr/>
  </w:style>
  <w:style w:type="character" w:styleId="RodapChar" w:customStyle="1">
    <w:name w:val="Rodapé Char"/>
    <w:basedOn w:val="DefaultParagraphFont"/>
    <w:uiPriority w:val="99"/>
    <w:qFormat/>
    <w:rsid w:val="002d7cc2"/>
    <w:rPr/>
  </w:style>
  <w:style w:type="character" w:styleId="apple-style-span" w:customStyle="1">
    <w:name w:val="apple-style-span"/>
    <w:qFormat/>
    <w:rsid w:val="002d7cc2"/>
    <w:rPr/>
  </w:style>
  <w:style w:type="character" w:styleId="TextodenotaderodapChar" w:customStyle="1">
    <w:name w:val="Texto de nota de rodapé Char"/>
    <w:uiPriority w:val="99"/>
    <w:semiHidden/>
    <w:qFormat/>
    <w:rsid w:val="002d7cc2"/>
    <w:rPr>
      <w:sz w:val="20"/>
      <w:szCs w:val="20"/>
    </w:rPr>
  </w:style>
  <w:style w:type="character" w:styleId="Ttulo2Char" w:customStyle="1">
    <w:name w:val="Título 2 Char"/>
    <w:qFormat/>
    <w:rsid w:val="002d7cc2"/>
    <w:rPr>
      <w:rFonts w:ascii="Times New Roman" w:hAnsi="Times New Roman" w:eastAsia="Times New Roman" w:cs="Times New Roman"/>
      <w:b/>
      <w:bCs/>
      <w:sz w:val="24"/>
      <w:szCs w:val="20"/>
      <w:lang w:val="it-IT" w:eastAsia="pt-BR"/>
    </w:rPr>
  </w:style>
  <w:style w:type="character" w:styleId="Emphasis">
    <w:name w:val="Emphasis"/>
    <w:qFormat/>
    <w:rPr>
      <w:i/>
      <w:iCs/>
    </w:rPr>
  </w:style>
  <w:style w:type="character" w:styleId="FollowedHyperlink">
    <w:name w:val="FollowedHyperlink"/>
    <w:rPr>
      <w:color w:val="800000"/>
      <w:u w:val="single"/>
    </w:rPr>
  </w:style>
  <w:style w:type="paragraph" w:styleId="Ttulo">
    <w:name w:val="Título"/>
    <w:basedOn w:val="Normal"/>
    <w:next w:val="BodyText"/>
    <w:qFormat/>
    <w:pPr>
      <w:keepNext w:val="true"/>
      <w:spacing w:before="240" w:after="120"/>
    </w:pPr>
    <w:rPr>
      <w:rFonts w:ascii="Arial" w:hAnsi="Arial" w:eastAsia="Microsoft YaHei" w:cs="Lucida Sans"/>
      <w:sz w:val="24"/>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Lucida Sans"/>
    </w:rPr>
  </w:style>
  <w:style w:type="paragraph" w:styleId="Caption">
    <w:name w:val="caption"/>
    <w:basedOn w:val="Normal"/>
    <w:qFormat/>
    <w:pPr>
      <w:suppressLineNumbers/>
      <w:spacing w:before="120" w:after="120"/>
    </w:pPr>
    <w:rPr>
      <w:rFonts w:ascii="Arial" w:hAnsi="Arial" w:cs="Lucida Sans"/>
      <w:i/>
      <w:iCs/>
      <w:sz w:val="24"/>
      <w:szCs w:val="24"/>
    </w:rPr>
  </w:style>
  <w:style w:type="paragraph" w:styleId="ndice">
    <w:name w:val="Índice"/>
    <w:basedOn w:val="Normal"/>
    <w:qFormat/>
    <w:pPr>
      <w:suppressLineNumbers/>
    </w:pPr>
    <w:rPr>
      <w:rFonts w:ascii="Arial" w:hAnsi="Arial" w:cs="Lucida Sans"/>
    </w:rPr>
  </w:style>
  <w:style w:type="paragraph" w:styleId="Ttulouser">
    <w:name w:val="Título (user)"/>
    <w:basedOn w:val="Normal"/>
    <w:next w:val="BodyText"/>
    <w:qFormat/>
    <w:pPr>
      <w:keepNext w:val="true"/>
      <w:spacing w:before="240" w:after="120"/>
    </w:pPr>
    <w:rPr>
      <w:rFonts w:ascii="Arial" w:hAnsi="Arial" w:eastAsia="Microsoft YaHei" w:cs="Lucida Sans"/>
      <w:sz w:val="24"/>
      <w:szCs w:val="28"/>
    </w:rPr>
  </w:style>
  <w:style w:type="paragraph" w:styleId="ndiceuser">
    <w:name w:val="Índice (user)"/>
    <w:basedOn w:val="Normal"/>
    <w:qFormat/>
    <w:pPr>
      <w:suppressLineNumbers/>
    </w:pPr>
    <w:rPr>
      <w:rFonts w:ascii="Arial" w:hAnsi="Arial" w:cs="Lucida Sans"/>
    </w:rPr>
  </w:style>
  <w:style w:type="paragraph" w:styleId="Cabealhoerodap">
    <w:name w:val="Cabeçalho e rodapé"/>
    <w:basedOn w:val="Normal"/>
    <w:qFormat/>
    <w:pPr/>
    <w:rPr/>
  </w:style>
  <w:style w:type="paragraph" w:styleId="Cabealhoerodapuser">
    <w:name w:val="Cabeçalho e rodapé (user)"/>
    <w:basedOn w:val="Normal"/>
    <w:qFormat/>
    <w:pPr/>
    <w:rPr/>
  </w:style>
  <w:style w:type="paragraph" w:styleId="Footer">
    <w:name w:val="footer"/>
    <w:basedOn w:val="Normal"/>
    <w:link w:val="RodapChar"/>
    <w:uiPriority w:val="99"/>
    <w:unhideWhenUsed/>
    <w:rsid w:val="002d7cc2"/>
    <w:pPr>
      <w:tabs>
        <w:tab w:val="clear" w:pos="708"/>
        <w:tab w:val="center" w:pos="4252" w:leader="none"/>
        <w:tab w:val="right" w:pos="8504" w:leader="none"/>
      </w:tabs>
      <w:spacing w:lineRule="auto" w:line="240" w:before="0" w:after="0"/>
    </w:pPr>
    <w:rPr/>
  </w:style>
  <w:style w:type="paragraph" w:styleId="Header">
    <w:name w:val="header"/>
    <w:basedOn w:val="Normal"/>
    <w:link w:val="CabealhoChar"/>
    <w:uiPriority w:val="99"/>
    <w:unhideWhenUsed/>
    <w:rsid w:val="002d7cc2"/>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unhideWhenUsed/>
    <w:qFormat/>
    <w:rsid w:val="002d7cc2"/>
    <w:pPr>
      <w:spacing w:lineRule="auto" w:line="240" w:beforeAutospacing="1" w:afterAutospacing="1"/>
    </w:pPr>
    <w:rPr>
      <w:rFonts w:eastAsia="Times New Roman"/>
      <w:sz w:val="24"/>
      <w:szCs w:val="24"/>
      <w:lang w:eastAsia="pt-BR"/>
    </w:rPr>
  </w:style>
  <w:style w:type="paragraph" w:styleId="EndnoteText">
    <w:name w:val="endnote text"/>
    <w:basedOn w:val="Normal"/>
    <w:link w:val="TextodenotadefimChar"/>
    <w:uiPriority w:val="99"/>
    <w:unhideWhenUsed/>
    <w:rsid w:val="002d7cc2"/>
    <w:pPr>
      <w:spacing w:lineRule="auto" w:line="240" w:before="0" w:after="0"/>
    </w:pPr>
    <w:rPr>
      <w:sz w:val="20"/>
      <w:szCs w:val="20"/>
    </w:rPr>
  </w:style>
  <w:style w:type="paragraph" w:styleId="FootnoteText">
    <w:name w:val="footnote text"/>
    <w:basedOn w:val="Normal"/>
    <w:link w:val="TextodenotaderodapChar"/>
    <w:uiPriority w:val="99"/>
    <w:unhideWhenUsed/>
    <w:rsid w:val="002d7cc2"/>
    <w:pPr>
      <w:spacing w:lineRule="auto" w:line="240" w:before="0" w:after="0"/>
    </w:pPr>
    <w:rPr>
      <w:sz w:val="20"/>
      <w:szCs w:val="20"/>
    </w:rPr>
  </w:style>
  <w:style w:type="paragraph" w:styleId="PargrafodaLista1" w:customStyle="1">
    <w:name w:val="Parágrafo da Lista1"/>
    <w:basedOn w:val="Normal"/>
    <w:qFormat/>
    <w:rsid w:val="002d7cc2"/>
    <w:pPr>
      <w:spacing w:before="0" w:after="200"/>
      <w:ind w:left="720"/>
      <w:contextualSpacing/>
    </w:pPr>
    <w:rPr>
      <w:rFonts w:eastAsia="Times New Roman"/>
    </w:rPr>
  </w:style>
  <w:style w:type="paragraph" w:styleId="Anotaouser">
    <w:name w:val="Anotação (user)"/>
    <w:basedOn w:val="Normal"/>
    <w:qFormat/>
    <w:pPr>
      <w:spacing w:lineRule="auto" w:line="240" w:before="56" w:after="0"/>
      <w:ind w:hanging="0" w:left="57" w:right="57"/>
    </w:pPr>
    <w:rPr>
      <w:color w:val="auto"/>
      <w:sz w:val="20"/>
      <w:szCs w:val="20"/>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laviomartt@gmail.com" TargetMode="External"/><Relationship Id="rId3" Type="http://schemas.openxmlformats.org/officeDocument/2006/relationships/hyperlink" Target="mailto:vpaiva@uneb.br" TargetMode="External"/><Relationship Id="rId4" Type="http://schemas.openxmlformats.org/officeDocument/2006/relationships/hyperlink" Target="mailto:npaiva@uneb.br" TargetMode="External"/><Relationship Id="rId5" Type="http://schemas.openxmlformats.org/officeDocument/2006/relationships/hyperlink" Target="https://www.publicacoeseventos.unijui.edu.br/index.php/salaoconhecimento/issue/view/149"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347</TotalTime>
  <Application>LibreOffice/25.2.4.3$Windows_X86_64 LibreOffice_project/33e196637044ead23f5c3226cde09b47731f7e27</Application>
  <AppVersion>15.0000</AppVersion>
  <Pages>11</Pages>
  <Words>3309</Words>
  <Characters>18038</Characters>
  <CharactersWithSpaces>21329</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2025-03-25T23:42:00Z</dcterms:created>
  <dc:creator>Elieser</dc:creator>
  <dc:description/>
  <dc:language>pt-BR</dc:language>
  <cp:lastModifiedBy/>
  <cp:lastPrinted>2017-07-19T12:45:00Z</cp:lastPrinted>
  <dcterms:modified xsi:type="dcterms:W3CDTF">2025-06-29T14:01:49Z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1046-10.2.0.7635</vt:lpwstr>
  </property>
</Properties>
</file>