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661EE" w14:textId="77777777" w:rsidR="00294C98" w:rsidRDefault="00294C98">
      <w:pPr>
        <w:jc w:val="center"/>
        <w:rPr>
          <w:b/>
          <w:sz w:val="24"/>
          <w:szCs w:val="24"/>
        </w:rPr>
      </w:pPr>
    </w:p>
    <w:p w14:paraId="14F06E82" w14:textId="225F982E" w:rsidR="00294C98" w:rsidRDefault="001862DF">
      <w:pPr>
        <w:spacing w:after="0" w:line="360" w:lineRule="auto"/>
        <w:jc w:val="center"/>
      </w:pPr>
      <w:r w:rsidRPr="00626831">
        <w:rPr>
          <w:b/>
          <w:sz w:val="24"/>
          <w:szCs w:val="24"/>
        </w:rPr>
        <w:t>DESIGN</w:t>
      </w:r>
      <w:r>
        <w:rPr>
          <w:b/>
          <w:sz w:val="24"/>
          <w:szCs w:val="24"/>
        </w:rPr>
        <w:t xml:space="preserve"> </w:t>
      </w:r>
      <w:r w:rsidRPr="00626831">
        <w:rPr>
          <w:b/>
          <w:sz w:val="24"/>
          <w:szCs w:val="24"/>
        </w:rPr>
        <w:t>PARA</w:t>
      </w:r>
      <w:r>
        <w:rPr>
          <w:b/>
          <w:sz w:val="24"/>
          <w:szCs w:val="24"/>
        </w:rPr>
        <w:t xml:space="preserve"> </w:t>
      </w:r>
      <w:r w:rsidRPr="00626831">
        <w:rPr>
          <w:b/>
          <w:sz w:val="24"/>
          <w:szCs w:val="24"/>
        </w:rPr>
        <w:t>A</w:t>
      </w:r>
      <w:r>
        <w:rPr>
          <w:b/>
          <w:sz w:val="24"/>
          <w:szCs w:val="24"/>
        </w:rPr>
        <w:t xml:space="preserve"> </w:t>
      </w:r>
      <w:r w:rsidRPr="00626831">
        <w:rPr>
          <w:b/>
          <w:sz w:val="24"/>
          <w:szCs w:val="24"/>
        </w:rPr>
        <w:t>SUSTENTABILIDADE</w:t>
      </w:r>
      <w:r>
        <w:rPr>
          <w:b/>
          <w:sz w:val="24"/>
          <w:szCs w:val="24"/>
        </w:rPr>
        <w:t xml:space="preserve"> </w:t>
      </w:r>
      <w:r w:rsidRPr="00626831">
        <w:rPr>
          <w:b/>
          <w:sz w:val="24"/>
          <w:szCs w:val="24"/>
        </w:rPr>
        <w:t>E</w:t>
      </w:r>
      <w:r>
        <w:rPr>
          <w:b/>
          <w:sz w:val="24"/>
          <w:szCs w:val="24"/>
        </w:rPr>
        <w:t xml:space="preserve"> </w:t>
      </w:r>
      <w:r w:rsidRPr="00626831">
        <w:rPr>
          <w:b/>
          <w:sz w:val="24"/>
          <w:szCs w:val="24"/>
        </w:rPr>
        <w:t>O</w:t>
      </w:r>
      <w:r>
        <w:rPr>
          <w:b/>
          <w:sz w:val="24"/>
          <w:szCs w:val="24"/>
        </w:rPr>
        <w:t xml:space="preserve"> </w:t>
      </w:r>
      <w:r w:rsidRPr="00626831">
        <w:rPr>
          <w:b/>
          <w:sz w:val="24"/>
          <w:szCs w:val="24"/>
        </w:rPr>
        <w:t>TURISMO</w:t>
      </w:r>
      <w:r>
        <w:rPr>
          <w:b/>
          <w:sz w:val="24"/>
          <w:szCs w:val="24"/>
        </w:rPr>
        <w:t xml:space="preserve"> </w:t>
      </w:r>
      <w:r w:rsidRPr="00626831">
        <w:rPr>
          <w:b/>
          <w:sz w:val="24"/>
          <w:szCs w:val="24"/>
        </w:rPr>
        <w:t>DE</w:t>
      </w:r>
      <w:r>
        <w:rPr>
          <w:b/>
          <w:sz w:val="24"/>
          <w:szCs w:val="24"/>
        </w:rPr>
        <w:t xml:space="preserve"> </w:t>
      </w:r>
      <w:r w:rsidRPr="00626831">
        <w:rPr>
          <w:b/>
          <w:sz w:val="24"/>
          <w:szCs w:val="24"/>
        </w:rPr>
        <w:t>BASE</w:t>
      </w:r>
      <w:r>
        <w:rPr>
          <w:b/>
          <w:sz w:val="24"/>
          <w:szCs w:val="24"/>
        </w:rPr>
        <w:t xml:space="preserve"> </w:t>
      </w:r>
      <w:r w:rsidRPr="00626831">
        <w:rPr>
          <w:b/>
          <w:sz w:val="24"/>
          <w:szCs w:val="24"/>
        </w:rPr>
        <w:t>COMUNITÁRIA</w:t>
      </w:r>
      <w:r>
        <w:rPr>
          <w:b/>
          <w:sz w:val="24"/>
          <w:szCs w:val="24"/>
        </w:rPr>
        <w:t xml:space="preserve">: </w:t>
      </w:r>
      <w:r w:rsidRPr="00626831">
        <w:rPr>
          <w:b/>
          <w:sz w:val="24"/>
          <w:szCs w:val="24"/>
        </w:rPr>
        <w:t>CAMINHOS</w:t>
      </w:r>
      <w:r>
        <w:rPr>
          <w:b/>
          <w:sz w:val="24"/>
          <w:szCs w:val="24"/>
        </w:rPr>
        <w:t xml:space="preserve"> </w:t>
      </w:r>
      <w:r w:rsidRPr="00626831">
        <w:rPr>
          <w:b/>
          <w:sz w:val="24"/>
          <w:szCs w:val="24"/>
        </w:rPr>
        <w:t>POSSÍVEIS</w:t>
      </w:r>
    </w:p>
    <w:p w14:paraId="66CC1F28" w14:textId="522BB337" w:rsidR="0076117D" w:rsidRDefault="00837C2B" w:rsidP="0076117D">
      <w:pPr>
        <w:spacing w:after="0" w:line="240" w:lineRule="auto"/>
        <w:jc w:val="right"/>
        <w:rPr>
          <w:sz w:val="24"/>
        </w:rPr>
      </w:pPr>
      <w:r>
        <w:rPr>
          <w:sz w:val="24"/>
        </w:rPr>
        <w:t xml:space="preserve">Ana Beatriz Simon </w:t>
      </w:r>
      <w:proofErr w:type="spellStart"/>
      <w:r>
        <w:rPr>
          <w:sz w:val="24"/>
        </w:rPr>
        <w:t>Factum</w:t>
      </w:r>
      <w:proofErr w:type="spellEnd"/>
      <w:r w:rsidR="0076117D">
        <w:rPr>
          <w:rStyle w:val="Refdenotaderodap"/>
          <w:sz w:val="24"/>
        </w:rPr>
        <w:footnoteReference w:id="1"/>
      </w:r>
    </w:p>
    <w:p w14:paraId="3FD428A2" w14:textId="69F59B3D" w:rsidR="0076117D" w:rsidRDefault="00837C2B" w:rsidP="0076117D">
      <w:pPr>
        <w:spacing w:after="0" w:line="240" w:lineRule="auto"/>
        <w:jc w:val="right"/>
        <w:rPr>
          <w:sz w:val="24"/>
        </w:rPr>
      </w:pPr>
      <w:r>
        <w:rPr>
          <w:sz w:val="24"/>
        </w:rPr>
        <w:t>biasimon@gmail.com</w:t>
      </w:r>
    </w:p>
    <w:p w14:paraId="4927A64B" w14:textId="77777777" w:rsidR="0076117D" w:rsidRDefault="0076117D" w:rsidP="0076117D">
      <w:pPr>
        <w:spacing w:after="0" w:line="240" w:lineRule="auto"/>
        <w:jc w:val="right"/>
        <w:rPr>
          <w:sz w:val="24"/>
        </w:rPr>
      </w:pPr>
    </w:p>
    <w:p w14:paraId="34B3B51C" w14:textId="77777777" w:rsidR="0076117D" w:rsidRDefault="0076117D" w:rsidP="0076117D">
      <w:pPr>
        <w:spacing w:after="0" w:line="240" w:lineRule="auto"/>
        <w:jc w:val="right"/>
        <w:rPr>
          <w:b/>
          <w:sz w:val="24"/>
        </w:rPr>
      </w:pPr>
    </w:p>
    <w:p w14:paraId="6D37B6FB" w14:textId="77777777" w:rsidR="00294C98" w:rsidRDefault="00294C98">
      <w:pPr>
        <w:spacing w:after="0" w:line="240" w:lineRule="auto"/>
        <w:jc w:val="right"/>
        <w:rPr>
          <w:sz w:val="24"/>
          <w:szCs w:val="24"/>
        </w:rPr>
      </w:pPr>
    </w:p>
    <w:p w14:paraId="0D73A3C9" w14:textId="77777777" w:rsidR="00294C98" w:rsidRDefault="00294C98">
      <w:pPr>
        <w:spacing w:after="0" w:line="360" w:lineRule="auto"/>
        <w:jc w:val="center"/>
        <w:rPr>
          <w:b/>
          <w:sz w:val="24"/>
          <w:szCs w:val="24"/>
        </w:rPr>
      </w:pPr>
      <w:r>
        <w:rPr>
          <w:b/>
          <w:sz w:val="24"/>
          <w:szCs w:val="24"/>
        </w:rPr>
        <w:t>RESUMO</w:t>
      </w:r>
    </w:p>
    <w:p w14:paraId="285F1F60" w14:textId="77777777" w:rsidR="00294C98" w:rsidRDefault="00294C98">
      <w:pPr>
        <w:spacing w:after="0" w:line="360" w:lineRule="auto"/>
        <w:jc w:val="center"/>
        <w:rPr>
          <w:b/>
          <w:sz w:val="24"/>
          <w:szCs w:val="24"/>
        </w:rPr>
      </w:pPr>
    </w:p>
    <w:p w14:paraId="7DAD7092" w14:textId="2D8C77ED" w:rsidR="00583650" w:rsidRPr="00583650" w:rsidRDefault="00E43567" w:rsidP="00DB3B3A">
      <w:pPr>
        <w:spacing w:after="0" w:line="240" w:lineRule="auto"/>
        <w:jc w:val="both"/>
      </w:pPr>
      <w:r>
        <w:t>O Design com sua capacidade propositiva pode e deve se colocar a serviço</w:t>
      </w:r>
      <w:r w:rsidR="00B72019">
        <w:t xml:space="preserve"> das necessidades de um país ainda com enormes carências sociais</w:t>
      </w:r>
      <w:r w:rsidR="00047687">
        <w:t xml:space="preserve">, </w:t>
      </w:r>
      <w:r w:rsidR="00047687" w:rsidRPr="00047687">
        <w:t>propondo práticas mais sustentáveis e justas que priorizam o protagonismo das comunidades locais</w:t>
      </w:r>
      <w:r w:rsidR="00047687">
        <w:t xml:space="preserve"> como é a característica do Turismo de Base Comunitária (TBC).</w:t>
      </w:r>
      <w:r w:rsidR="00DE1BDE">
        <w:t xml:space="preserve"> Apesar de haver diversos exemplos de associação entre o Design e o TBC, ainda se faz necessário sistematizar quais os caminhos possíveis desta interrelação.</w:t>
      </w:r>
      <w:r w:rsidR="00047687">
        <w:t xml:space="preserve"> </w:t>
      </w:r>
      <w:r w:rsidR="00583650">
        <w:t>Portanto</w:t>
      </w:r>
      <w:r w:rsidR="00DB3B3A">
        <w:t>,</w:t>
      </w:r>
      <w:r w:rsidR="00583650">
        <w:t xml:space="preserve"> o proposito deste artigo é </w:t>
      </w:r>
      <w:r w:rsidRPr="00E43567">
        <w:t>explorar como o design pode colaborar com o turismo de base comunitária (TBC) para promover sustentabilidade e empoderamento local.</w:t>
      </w:r>
      <w:r w:rsidR="00DB3B3A">
        <w:t xml:space="preserve"> </w:t>
      </w:r>
      <w:r w:rsidR="00583650" w:rsidRPr="00583650">
        <w:t xml:space="preserve">Por meio de uma revisão bibliográfica interdisciplinar e análise de experiências concretas, busca-se </w:t>
      </w:r>
      <w:r w:rsidR="00DB3B3A">
        <w:t xml:space="preserve">evidenciar o papel do Design com foco na sustentabilidade e inovação social para a promoção de um turismo </w:t>
      </w:r>
      <w:r w:rsidR="00636DFE">
        <w:t>cujos benefícios favoreçam comunidades locais</w:t>
      </w:r>
      <w:r w:rsidR="00583650" w:rsidRPr="00583650">
        <w:t>.</w:t>
      </w:r>
      <w:r w:rsidR="00636DFE">
        <w:t xml:space="preserve"> Tendo como resultado traçar caminhos possíveis de integração entre Design, sustentabilidade e Turismo de Base comunitária</w:t>
      </w:r>
      <w:r w:rsidR="007C0381">
        <w:t xml:space="preserve">, ou seja, como essas três dimensões se articulam para que a riqueza cultural de um determinado território gere autonomia, visibilidade e renda para a comunidade nele inserida. </w:t>
      </w:r>
    </w:p>
    <w:p w14:paraId="70B0AA63" w14:textId="77777777" w:rsidR="00583650" w:rsidRDefault="00583650" w:rsidP="00583650">
      <w:pPr>
        <w:spacing w:after="0" w:line="240" w:lineRule="auto"/>
        <w:jc w:val="both"/>
      </w:pPr>
    </w:p>
    <w:p w14:paraId="1405C042" w14:textId="77777777" w:rsidR="00294C98" w:rsidRDefault="00294C98">
      <w:pPr>
        <w:spacing w:after="0" w:line="240" w:lineRule="auto"/>
      </w:pPr>
    </w:p>
    <w:p w14:paraId="3BAD6D1B" w14:textId="5697B3CC" w:rsidR="00294C98" w:rsidRDefault="00294C98">
      <w:pPr>
        <w:spacing w:after="0" w:line="240" w:lineRule="auto"/>
      </w:pPr>
      <w:r>
        <w:rPr>
          <w:b/>
        </w:rPr>
        <w:t>Palavras-chave</w:t>
      </w:r>
      <w:r>
        <w:t xml:space="preserve">: </w:t>
      </w:r>
      <w:r w:rsidR="00636DFE">
        <w:t>Design</w:t>
      </w:r>
      <w:r>
        <w:t xml:space="preserve">. </w:t>
      </w:r>
      <w:r w:rsidR="00636DFE">
        <w:t>Sustentabilidade</w:t>
      </w:r>
      <w:r>
        <w:t xml:space="preserve">. </w:t>
      </w:r>
      <w:r w:rsidR="00636DFE">
        <w:t>Turismo de Base Comunitária</w:t>
      </w:r>
      <w:r>
        <w:t>.</w:t>
      </w:r>
    </w:p>
    <w:p w14:paraId="073F8971" w14:textId="77777777" w:rsidR="00294C98" w:rsidRDefault="00294C98">
      <w:pPr>
        <w:spacing w:after="0" w:line="360" w:lineRule="auto"/>
      </w:pPr>
    </w:p>
    <w:p w14:paraId="2B88655B" w14:textId="77777777" w:rsidR="00294C98" w:rsidRDefault="00294C98">
      <w:pPr>
        <w:spacing w:after="0" w:line="360" w:lineRule="auto"/>
      </w:pPr>
    </w:p>
    <w:p w14:paraId="5D5272F8" w14:textId="77777777" w:rsidR="00837C2B" w:rsidRDefault="00837C2B">
      <w:pPr>
        <w:spacing w:after="0" w:line="240" w:lineRule="auto"/>
        <w:rPr>
          <w:b/>
          <w:sz w:val="24"/>
          <w:szCs w:val="24"/>
        </w:rPr>
      </w:pPr>
      <w:r>
        <w:rPr>
          <w:b/>
          <w:sz w:val="24"/>
          <w:szCs w:val="24"/>
        </w:rPr>
        <w:br w:type="page"/>
      </w:r>
    </w:p>
    <w:p w14:paraId="2AA51B78" w14:textId="25D451CA" w:rsidR="00294C98" w:rsidRDefault="00294C98">
      <w:pPr>
        <w:spacing w:after="0" w:line="360" w:lineRule="auto"/>
        <w:rPr>
          <w:sz w:val="24"/>
          <w:szCs w:val="24"/>
        </w:rPr>
      </w:pPr>
      <w:r>
        <w:rPr>
          <w:b/>
          <w:sz w:val="24"/>
          <w:szCs w:val="24"/>
        </w:rPr>
        <w:lastRenderedPageBreak/>
        <w:t>1 INTRODUÇÃO</w:t>
      </w:r>
    </w:p>
    <w:p w14:paraId="1B1B820B" w14:textId="77777777" w:rsidR="00294C98" w:rsidRDefault="00294C98">
      <w:pPr>
        <w:spacing w:after="0" w:line="360" w:lineRule="auto"/>
        <w:rPr>
          <w:sz w:val="24"/>
          <w:szCs w:val="24"/>
        </w:rPr>
      </w:pPr>
    </w:p>
    <w:p w14:paraId="287FBF37" w14:textId="438D4F96" w:rsidR="00294C98" w:rsidRDefault="002E5519">
      <w:pPr>
        <w:spacing w:after="0" w:line="360" w:lineRule="auto"/>
        <w:ind w:firstLine="851"/>
        <w:jc w:val="both"/>
        <w:rPr>
          <w:sz w:val="24"/>
          <w:szCs w:val="24"/>
        </w:rPr>
      </w:pPr>
      <w:r>
        <w:rPr>
          <w:sz w:val="24"/>
          <w:szCs w:val="24"/>
        </w:rPr>
        <w:t>Esse artigo nasce de um histórico de relacionamento entre o Curso de Design e o Projeto Turismo de Base Comunitária (TBC) do Quilombo Cabula, ambos no âmbito da Universidade do Estado da Bahia (UNEB)</w:t>
      </w:r>
      <w:r w:rsidR="00585866">
        <w:rPr>
          <w:sz w:val="24"/>
          <w:szCs w:val="24"/>
        </w:rPr>
        <w:t>, cuja</w:t>
      </w:r>
      <w:r w:rsidR="00585866" w:rsidRPr="00585866">
        <w:rPr>
          <w:sz w:val="24"/>
          <w:szCs w:val="24"/>
        </w:rPr>
        <w:t xml:space="preserve"> origem </w:t>
      </w:r>
      <w:r w:rsidR="00585866">
        <w:rPr>
          <w:sz w:val="24"/>
          <w:szCs w:val="24"/>
        </w:rPr>
        <w:t>foi ter sido a</w:t>
      </w:r>
      <w:r w:rsidR="00585866" w:rsidRPr="00585866">
        <w:rPr>
          <w:sz w:val="24"/>
          <w:szCs w:val="24"/>
        </w:rPr>
        <w:t xml:space="preserve"> temática </w:t>
      </w:r>
      <w:r w:rsidR="00585866">
        <w:rPr>
          <w:sz w:val="24"/>
          <w:szCs w:val="24"/>
        </w:rPr>
        <w:t>eleita para o</w:t>
      </w:r>
      <w:r w:rsidR="00585866" w:rsidRPr="00585866">
        <w:rPr>
          <w:sz w:val="24"/>
          <w:szCs w:val="24"/>
        </w:rPr>
        <w:t xml:space="preserve"> Projeto Interdisciplinar do </w:t>
      </w:r>
      <w:r w:rsidR="00585866">
        <w:rPr>
          <w:sz w:val="24"/>
          <w:szCs w:val="24"/>
        </w:rPr>
        <w:t>referido curso</w:t>
      </w:r>
      <w:r w:rsidR="00585866" w:rsidRPr="00585866">
        <w:rPr>
          <w:sz w:val="24"/>
          <w:szCs w:val="24"/>
        </w:rPr>
        <w:t>. Com o objetivo de atender demandas do projeto TBC Cabula e entorno, foi indicado o grupo CULTARTE</w:t>
      </w:r>
      <w:r w:rsidR="00C03DBA">
        <w:rPr>
          <w:rStyle w:val="Refdenotaderodap"/>
          <w:sz w:val="24"/>
          <w:szCs w:val="24"/>
        </w:rPr>
        <w:footnoteReference w:id="2"/>
      </w:r>
      <w:r w:rsidR="00585866" w:rsidRPr="00585866">
        <w:rPr>
          <w:sz w:val="24"/>
          <w:szCs w:val="24"/>
        </w:rPr>
        <w:t>, composto por artesãos, artistas, culinaristas etc. para que suas necessidades em design fossem atendidas</w:t>
      </w:r>
      <w:r w:rsidR="00585866">
        <w:rPr>
          <w:sz w:val="24"/>
          <w:szCs w:val="24"/>
        </w:rPr>
        <w:t>. No</w:t>
      </w:r>
      <w:r w:rsidR="00585866" w:rsidRPr="00585866">
        <w:rPr>
          <w:sz w:val="24"/>
          <w:szCs w:val="24"/>
        </w:rPr>
        <w:t xml:space="preserve"> segundo semestre letivo de 2012 a turma de estudantes sob orientação dos professores dos componentes curriculares vinculados ao Interdisciplinar, atenderam as diversas demandas identificadas pelo grupo em reuniões semanais, tais como:  desenvolvimento do projeto estratégico e espacial de uma feira cultural móvel de longa duração e amplamente divulgada; elaboração de identidade visual forte e resistente para representação do Coletivo; desenvolver uma embalagem que acondicione e preserve a qualidade do produto, tanto durante a exposição nas feiras quanto no transporte; divulgar e compartilhar a cultura oriunda do Cabula e seu entorno; construção de um projeto para o mobiliário que será usado durante a feira, assim como expositores, e solicitação de equipamentos extras para suporte da feira cultural.</w:t>
      </w:r>
      <w:r w:rsidR="00E63571">
        <w:rPr>
          <w:sz w:val="24"/>
          <w:szCs w:val="24"/>
        </w:rPr>
        <w:t xml:space="preserve"> A partir dessa</w:t>
      </w:r>
      <w:r w:rsidR="00D56668">
        <w:rPr>
          <w:sz w:val="24"/>
          <w:szCs w:val="24"/>
        </w:rPr>
        <w:t>,</w:t>
      </w:r>
      <w:r w:rsidR="00E63571">
        <w:rPr>
          <w:sz w:val="24"/>
          <w:szCs w:val="24"/>
        </w:rPr>
        <w:t xml:space="preserve"> outras ações foram realizadas e essa relação tem continuidade até os dias atuais (2025)</w:t>
      </w:r>
      <w:r w:rsidR="00D56668">
        <w:rPr>
          <w:sz w:val="24"/>
          <w:szCs w:val="24"/>
        </w:rPr>
        <w:t xml:space="preserve">, sendo um dos eixos do TBC-Cabula “Design e Sustentabilidade, coordenado pela Profa. Dra. Ana Beatriz Simon </w:t>
      </w:r>
      <w:proofErr w:type="spellStart"/>
      <w:r w:rsidR="00D56668">
        <w:rPr>
          <w:sz w:val="24"/>
          <w:szCs w:val="24"/>
        </w:rPr>
        <w:t>Factum</w:t>
      </w:r>
      <w:proofErr w:type="spellEnd"/>
      <w:r w:rsidR="00E63571">
        <w:rPr>
          <w:sz w:val="24"/>
          <w:szCs w:val="24"/>
        </w:rPr>
        <w:t>.</w:t>
      </w:r>
    </w:p>
    <w:p w14:paraId="4569767F" w14:textId="21575F31" w:rsidR="00C139D8" w:rsidRDefault="00C76311" w:rsidP="00E56B55">
      <w:pPr>
        <w:spacing w:after="0" w:line="360" w:lineRule="auto"/>
        <w:ind w:firstLine="851"/>
        <w:jc w:val="both"/>
        <w:rPr>
          <w:sz w:val="24"/>
          <w:szCs w:val="24"/>
        </w:rPr>
      </w:pPr>
      <w:r>
        <w:rPr>
          <w:sz w:val="24"/>
          <w:szCs w:val="24"/>
        </w:rPr>
        <w:t>A partir desse contexto, sabe-se que o</w:t>
      </w:r>
      <w:r w:rsidRPr="00C76311">
        <w:rPr>
          <w:sz w:val="24"/>
          <w:szCs w:val="24"/>
        </w:rPr>
        <w:t xml:space="preserve"> turismo de base comunitária (TBC) vem se consolidando como uma alternativa ao turismo convencional, propondo práticas mais sustentáveis e justas que priorizam o protagonismo das comunidades locais. Em um cenário de crescentes desafios socioambientais, torna-se urgente repensar os modelos tradicionais de desenvolvimento turístico, valorizando iniciativas que integrem saberes locais, preservação ambiental e inclusão social.</w:t>
      </w:r>
      <w:r>
        <w:rPr>
          <w:sz w:val="24"/>
          <w:szCs w:val="24"/>
        </w:rPr>
        <w:t xml:space="preserve"> </w:t>
      </w:r>
      <w:r w:rsidR="00C139D8">
        <w:rPr>
          <w:sz w:val="24"/>
          <w:szCs w:val="24"/>
        </w:rPr>
        <w:t>O</w:t>
      </w:r>
      <w:r w:rsidR="00C139D8" w:rsidRPr="00C139D8">
        <w:rPr>
          <w:sz w:val="24"/>
          <w:szCs w:val="24"/>
        </w:rPr>
        <w:t xml:space="preserve"> design </w:t>
      </w:r>
      <w:r w:rsidR="00C139D8">
        <w:rPr>
          <w:sz w:val="24"/>
          <w:szCs w:val="24"/>
        </w:rPr>
        <w:t xml:space="preserve">com a sua capacidade propositiva, </w:t>
      </w:r>
      <w:r w:rsidR="00C139D8" w:rsidRPr="00C139D8">
        <w:rPr>
          <w:sz w:val="24"/>
          <w:szCs w:val="24"/>
        </w:rPr>
        <w:t xml:space="preserve">emerge como um campo estratégico capaz de fomentar processos colaborativos, promover inovação social e apoiar comunidades na construção de soluções contextualizadas. Abordagens como o </w:t>
      </w:r>
      <w:r w:rsidR="00C139D8">
        <w:rPr>
          <w:sz w:val="24"/>
          <w:szCs w:val="24"/>
        </w:rPr>
        <w:t xml:space="preserve">design </w:t>
      </w:r>
      <w:r w:rsidR="00C139D8">
        <w:rPr>
          <w:sz w:val="24"/>
          <w:szCs w:val="24"/>
        </w:rPr>
        <w:lastRenderedPageBreak/>
        <w:t xml:space="preserve">participativo, o </w:t>
      </w:r>
      <w:proofErr w:type="spellStart"/>
      <w:r w:rsidR="00C139D8" w:rsidRPr="00C139D8">
        <w:rPr>
          <w:sz w:val="24"/>
          <w:szCs w:val="24"/>
        </w:rPr>
        <w:t>co-design</w:t>
      </w:r>
      <w:proofErr w:type="spellEnd"/>
      <w:r w:rsidR="00C139D8" w:rsidRPr="00C139D8">
        <w:rPr>
          <w:sz w:val="24"/>
          <w:szCs w:val="24"/>
        </w:rPr>
        <w:t>, o design de serviços e o design para a transição oferecem metodologias participativas que ampliam as possibilidades de planejamento e gestão do turismo a partir da perspectiva dos próprios moradores.</w:t>
      </w:r>
      <w:r w:rsidR="00C041CC">
        <w:rPr>
          <w:sz w:val="24"/>
          <w:szCs w:val="24"/>
        </w:rPr>
        <w:t xml:space="preserve"> </w:t>
      </w:r>
    </w:p>
    <w:p w14:paraId="10E3C489" w14:textId="5A8D0486" w:rsidR="00E43EA6" w:rsidRPr="007F61A3" w:rsidRDefault="00C041CC" w:rsidP="00A00EF7">
      <w:pPr>
        <w:spacing w:after="0" w:line="360" w:lineRule="auto"/>
        <w:ind w:firstLine="851"/>
        <w:jc w:val="both"/>
        <w:rPr>
          <w:sz w:val="24"/>
          <w:szCs w:val="24"/>
        </w:rPr>
      </w:pPr>
      <w:r w:rsidRPr="006567CE">
        <w:rPr>
          <w:sz w:val="24"/>
          <w:szCs w:val="24"/>
        </w:rPr>
        <w:t xml:space="preserve">Apesar de haver diversos exemplos de associação entre o Design e o TBC, </w:t>
      </w:r>
      <w:r w:rsidR="009D1ADC" w:rsidRPr="006567CE">
        <w:rPr>
          <w:sz w:val="24"/>
          <w:szCs w:val="24"/>
        </w:rPr>
        <w:t>dentre eles o uso do design cognitivo</w:t>
      </w:r>
      <w:r w:rsidR="002C0890" w:rsidRPr="006567CE">
        <w:rPr>
          <w:sz w:val="24"/>
          <w:szCs w:val="24"/>
        </w:rPr>
        <w:t xml:space="preserve"> socioconstrutivista</w:t>
      </w:r>
      <w:r w:rsidR="009D1ADC" w:rsidRPr="006567CE">
        <w:rPr>
          <w:sz w:val="24"/>
          <w:szCs w:val="24"/>
        </w:rPr>
        <w:t xml:space="preserve"> no próprio âmbito do TBC-Cabula, </w:t>
      </w:r>
      <w:r w:rsidR="002C0890" w:rsidRPr="006567CE">
        <w:rPr>
          <w:sz w:val="24"/>
          <w:szCs w:val="24"/>
        </w:rPr>
        <w:t>na modelagem do museu virtual do quilombo do Cabula (MARTINS, SILVA, MATTA, 2017)</w:t>
      </w:r>
      <w:r w:rsidR="002C0890" w:rsidRPr="006567CE">
        <w:rPr>
          <w:rStyle w:val="Refdenotaderodap"/>
          <w:sz w:val="24"/>
          <w:szCs w:val="24"/>
        </w:rPr>
        <w:footnoteReference w:id="3"/>
      </w:r>
      <w:r w:rsidR="0073665B" w:rsidRPr="006567CE">
        <w:rPr>
          <w:sz w:val="24"/>
          <w:szCs w:val="24"/>
        </w:rPr>
        <w:t xml:space="preserve"> e uma </w:t>
      </w:r>
      <w:proofErr w:type="spellStart"/>
      <w:r w:rsidR="0073665B" w:rsidRPr="006567CE">
        <w:rPr>
          <w:sz w:val="24"/>
          <w:szCs w:val="24"/>
        </w:rPr>
        <w:t>serie</w:t>
      </w:r>
      <w:proofErr w:type="spellEnd"/>
      <w:r w:rsidR="0073665B" w:rsidRPr="006567CE">
        <w:rPr>
          <w:sz w:val="24"/>
          <w:szCs w:val="24"/>
        </w:rPr>
        <w:t xml:space="preserve"> de exemplos pelo Brasil, como o da Vila de São Sebastião</w:t>
      </w:r>
      <w:r w:rsidR="00463CB5" w:rsidRPr="006567CE">
        <w:rPr>
          <w:sz w:val="24"/>
          <w:szCs w:val="24"/>
        </w:rPr>
        <w:t xml:space="preserve"> das Águas Claras (Macacos), distrito de Nova </w:t>
      </w:r>
      <w:proofErr w:type="spellStart"/>
      <w:r w:rsidR="00463CB5" w:rsidRPr="006567CE">
        <w:rPr>
          <w:sz w:val="24"/>
          <w:szCs w:val="24"/>
        </w:rPr>
        <w:t>Lima-MG</w:t>
      </w:r>
      <w:proofErr w:type="spellEnd"/>
      <w:r w:rsidR="008E4675" w:rsidRPr="006567CE">
        <w:rPr>
          <w:sz w:val="24"/>
          <w:szCs w:val="24"/>
        </w:rPr>
        <w:t xml:space="preserve">, onde o design foi utilizado na formação de meios para dispor dos recursos disponíveis no seu ambiente, desenvolvendo habilidades  que servem como atrativos e como manutenção e valorização </w:t>
      </w:r>
      <w:r w:rsidR="005B09EA" w:rsidRPr="006567CE">
        <w:rPr>
          <w:sz w:val="24"/>
          <w:szCs w:val="24"/>
        </w:rPr>
        <w:t xml:space="preserve">da cultura </w:t>
      </w:r>
      <w:r w:rsidR="005B09EA">
        <w:t>local</w:t>
      </w:r>
      <w:r w:rsidR="008E4675" w:rsidRPr="008E4675">
        <w:t xml:space="preserve"> </w:t>
      </w:r>
      <w:r w:rsidR="005B09EA">
        <w:t>da</w:t>
      </w:r>
      <w:r w:rsidR="008E4675" w:rsidRPr="008E4675">
        <w:t xml:space="preserve"> comunidade turística</w:t>
      </w:r>
      <w:r w:rsidR="005B09EA">
        <w:t xml:space="preserve"> (</w:t>
      </w:r>
      <w:r w:rsidR="005B09EA" w:rsidRPr="005B09EA">
        <w:t>MOURÃO, N.M.; ENGLER, R.C</w:t>
      </w:r>
      <w:r w:rsidR="005B09EA" w:rsidRPr="008E4675">
        <w:t>.</w:t>
      </w:r>
      <w:r w:rsidR="005B09EA">
        <w:t>, 2019)</w:t>
      </w:r>
      <w:r w:rsidR="005B09EA">
        <w:rPr>
          <w:rStyle w:val="Refdenotaderodap"/>
        </w:rPr>
        <w:footnoteReference w:id="4"/>
      </w:r>
      <w:r w:rsidR="003B5BEC">
        <w:t xml:space="preserve">. </w:t>
      </w:r>
      <w:r w:rsidR="003B5BEC" w:rsidRPr="007F61A3">
        <w:rPr>
          <w:sz w:val="24"/>
          <w:szCs w:val="24"/>
        </w:rPr>
        <w:t xml:space="preserve">Outro uso relevante do Design é sua aplicação nos serviços turísticos de base comunitária, o denominado design de </w:t>
      </w:r>
      <w:r w:rsidR="0023399F" w:rsidRPr="007F61A3">
        <w:rPr>
          <w:sz w:val="24"/>
          <w:szCs w:val="24"/>
        </w:rPr>
        <w:t>serviço, que oferece ferramentas e metodologias para planejar e estruturar serviços turísticos que valorizem os recursos locais, promovam experiências diferenciadas e atendam às necessidades dos turistas e da comunidade. É especialmente relevante, pois ajuda a estruturar atividades em pequena escala que preservam a originalidade do local, valorizam a cultura e promovem trocas culturais entre turistas e anfitriões</w:t>
      </w:r>
      <w:r w:rsidR="00801725" w:rsidRPr="007F61A3">
        <w:rPr>
          <w:sz w:val="24"/>
          <w:szCs w:val="24"/>
        </w:rPr>
        <w:t xml:space="preserve"> (CANAAN, 2023)</w:t>
      </w:r>
      <w:r w:rsidR="00801725" w:rsidRPr="007F61A3">
        <w:rPr>
          <w:rStyle w:val="Refdenotaderodap"/>
          <w:sz w:val="24"/>
          <w:szCs w:val="24"/>
        </w:rPr>
        <w:footnoteReference w:id="5"/>
      </w:r>
      <w:r w:rsidR="0023399F" w:rsidRPr="007F61A3">
        <w:rPr>
          <w:sz w:val="24"/>
          <w:szCs w:val="24"/>
        </w:rPr>
        <w:t>. ​</w:t>
      </w:r>
      <w:r w:rsidR="00801725" w:rsidRPr="007F61A3">
        <w:rPr>
          <w:sz w:val="24"/>
          <w:szCs w:val="24"/>
        </w:rPr>
        <w:t xml:space="preserve">Esses e outros exemplos serão acionados para </w:t>
      </w:r>
      <w:r w:rsidR="00E43EA6" w:rsidRPr="007F61A3">
        <w:rPr>
          <w:sz w:val="24"/>
          <w:szCs w:val="24"/>
        </w:rPr>
        <w:t>extrair deles</w:t>
      </w:r>
      <w:r w:rsidR="00801725" w:rsidRPr="007F61A3">
        <w:rPr>
          <w:sz w:val="24"/>
          <w:szCs w:val="24"/>
        </w:rPr>
        <w:t xml:space="preserve"> as possibilidades de sistematização da </w:t>
      </w:r>
      <w:r w:rsidRPr="007F61A3">
        <w:rPr>
          <w:sz w:val="24"/>
          <w:szCs w:val="24"/>
        </w:rPr>
        <w:t>interrelação</w:t>
      </w:r>
      <w:r w:rsidR="00E43EA6" w:rsidRPr="007F61A3">
        <w:rPr>
          <w:sz w:val="24"/>
          <w:szCs w:val="24"/>
        </w:rPr>
        <w:t>: Design, TBC e sustentabilidade</w:t>
      </w:r>
      <w:r w:rsidRPr="007F61A3">
        <w:rPr>
          <w:sz w:val="24"/>
          <w:szCs w:val="24"/>
        </w:rPr>
        <w:t xml:space="preserve">. </w:t>
      </w:r>
    </w:p>
    <w:p w14:paraId="76E216AE" w14:textId="1B228026" w:rsidR="00C663D9" w:rsidRPr="004F5482" w:rsidRDefault="00F41514" w:rsidP="00C041CC">
      <w:pPr>
        <w:spacing w:line="360" w:lineRule="auto"/>
        <w:ind w:firstLine="851"/>
        <w:jc w:val="both"/>
        <w:rPr>
          <w:sz w:val="24"/>
          <w:szCs w:val="24"/>
        </w:rPr>
      </w:pPr>
      <w:r w:rsidRPr="004F5482">
        <w:rPr>
          <w:sz w:val="24"/>
          <w:szCs w:val="24"/>
        </w:rPr>
        <w:t xml:space="preserve">Atualmente, os estudos sobre Design e Turismo de Base Comunitária </w:t>
      </w:r>
      <w:r w:rsidR="00AB70CB" w:rsidRPr="004F5482">
        <w:rPr>
          <w:sz w:val="24"/>
          <w:szCs w:val="24"/>
        </w:rPr>
        <w:t xml:space="preserve">(TBC) </w:t>
      </w:r>
      <w:r w:rsidRPr="004F5482">
        <w:rPr>
          <w:sz w:val="24"/>
          <w:szCs w:val="24"/>
        </w:rPr>
        <w:t xml:space="preserve">acontecem majoritariamente nas universidades brasileiras, em sua maioria públicas, cuja atuação do design não se dá </w:t>
      </w:r>
      <w:r w:rsidR="00330136" w:rsidRPr="004F5482">
        <w:rPr>
          <w:sz w:val="24"/>
          <w:szCs w:val="24"/>
        </w:rPr>
        <w:t xml:space="preserve">apenas </w:t>
      </w:r>
      <w:r w:rsidRPr="004F5482">
        <w:rPr>
          <w:sz w:val="24"/>
          <w:szCs w:val="24"/>
        </w:rPr>
        <w:t>pela via estética e sim como mediador cultural, fortalecedor das potencialidades territorial e um agente de inovação social.</w:t>
      </w:r>
      <w:r w:rsidR="00330136" w:rsidRPr="004F5482">
        <w:rPr>
          <w:sz w:val="24"/>
          <w:szCs w:val="24"/>
        </w:rPr>
        <w:t xml:space="preserve"> Colaborando com os principais objetivos do TBC: promover experiencias turísticas mais éticas, sustentáveis e regenerativas. </w:t>
      </w:r>
    </w:p>
    <w:p w14:paraId="76A7E9E6" w14:textId="43C82FB9" w:rsidR="00C041CC" w:rsidRDefault="00C041CC" w:rsidP="00A00EF7">
      <w:pPr>
        <w:spacing w:after="0" w:line="360" w:lineRule="auto"/>
        <w:ind w:firstLine="851"/>
        <w:jc w:val="both"/>
        <w:rPr>
          <w:sz w:val="24"/>
          <w:szCs w:val="24"/>
        </w:rPr>
      </w:pPr>
      <w:r w:rsidRPr="00C041CC">
        <w:rPr>
          <w:sz w:val="24"/>
          <w:szCs w:val="24"/>
        </w:rPr>
        <w:t>Por meio de uma revisão bibliográfica interdisciplinar e análise de experiências concretas, busca-se compreender de que forma o design pode contribuir para a construção de práticas turísticas mais inclusivas, resilientes e alinhadas com os Objetivos de Desenvolvimento Sustentável (ODS) da Agenda 2030</w:t>
      </w:r>
      <w:r w:rsidR="00E43EA6">
        <w:rPr>
          <w:rStyle w:val="Refdenotaderodap"/>
          <w:sz w:val="24"/>
          <w:szCs w:val="24"/>
        </w:rPr>
        <w:footnoteReference w:id="6"/>
      </w:r>
      <w:r w:rsidRPr="00C041CC">
        <w:rPr>
          <w:sz w:val="24"/>
          <w:szCs w:val="24"/>
        </w:rPr>
        <w:t>.</w:t>
      </w:r>
    </w:p>
    <w:p w14:paraId="48C4C578" w14:textId="452A82F4" w:rsidR="00716750" w:rsidRDefault="001C5B48" w:rsidP="00A00EF7">
      <w:pPr>
        <w:spacing w:after="0" w:line="360" w:lineRule="auto"/>
        <w:ind w:firstLine="851"/>
        <w:jc w:val="both"/>
        <w:rPr>
          <w:sz w:val="24"/>
          <w:szCs w:val="24"/>
        </w:rPr>
      </w:pPr>
      <w:r>
        <w:rPr>
          <w:sz w:val="24"/>
          <w:szCs w:val="24"/>
        </w:rPr>
        <w:lastRenderedPageBreak/>
        <w:t xml:space="preserve">Dentro do modelo capitalista ainda vigente e hegemônico no planeta o Design é, majoritariamente, direcionado aos interesses do mercado, </w:t>
      </w:r>
      <w:r w:rsidR="00225F6A">
        <w:rPr>
          <w:sz w:val="24"/>
          <w:szCs w:val="24"/>
        </w:rPr>
        <w:t xml:space="preserve">criando produtos e serviços para aumentar o consumo, preocupado com a estética, </w:t>
      </w:r>
      <w:r w:rsidR="00716750">
        <w:rPr>
          <w:sz w:val="24"/>
          <w:szCs w:val="24"/>
        </w:rPr>
        <w:t xml:space="preserve">com a </w:t>
      </w:r>
      <w:r w:rsidR="00225F6A">
        <w:rPr>
          <w:sz w:val="24"/>
          <w:szCs w:val="24"/>
        </w:rPr>
        <w:t>funcionalidade e</w:t>
      </w:r>
      <w:r w:rsidR="00716750">
        <w:rPr>
          <w:sz w:val="24"/>
          <w:szCs w:val="24"/>
        </w:rPr>
        <w:t xml:space="preserve">, principalmente, com a </w:t>
      </w:r>
      <w:r w:rsidR="00225F6A">
        <w:rPr>
          <w:sz w:val="24"/>
          <w:szCs w:val="24"/>
        </w:rPr>
        <w:t xml:space="preserve">viabilidade comercial, ou seja, inovação de cunho mercadológico, </w:t>
      </w:r>
      <w:r w:rsidR="00716750">
        <w:rPr>
          <w:sz w:val="24"/>
          <w:szCs w:val="24"/>
        </w:rPr>
        <w:t>o designer possui uma</w:t>
      </w:r>
      <w:r w:rsidR="00225F6A">
        <w:rPr>
          <w:sz w:val="24"/>
          <w:szCs w:val="24"/>
        </w:rPr>
        <w:t xml:space="preserve"> </w:t>
      </w:r>
      <w:r w:rsidR="00716750">
        <w:rPr>
          <w:sz w:val="24"/>
          <w:szCs w:val="24"/>
        </w:rPr>
        <w:t>atuação</w:t>
      </w:r>
      <w:r w:rsidR="00225F6A">
        <w:rPr>
          <w:sz w:val="24"/>
          <w:szCs w:val="24"/>
        </w:rPr>
        <w:t xml:space="preserve"> tecnocrática, </w:t>
      </w:r>
      <w:r w:rsidR="007A73F6">
        <w:rPr>
          <w:sz w:val="24"/>
          <w:szCs w:val="24"/>
        </w:rPr>
        <w:t xml:space="preserve">como </w:t>
      </w:r>
      <w:r w:rsidR="00225F6A">
        <w:rPr>
          <w:sz w:val="24"/>
          <w:szCs w:val="24"/>
        </w:rPr>
        <w:t>um</w:t>
      </w:r>
      <w:r w:rsidR="00FE2FCC">
        <w:rPr>
          <w:sz w:val="24"/>
          <w:szCs w:val="24"/>
        </w:rPr>
        <w:t xml:space="preserve"> especialista que resolve de forma genial a problemática projetual para o seu cliente</w:t>
      </w:r>
      <w:r w:rsidR="007A73F6">
        <w:rPr>
          <w:sz w:val="24"/>
          <w:szCs w:val="24"/>
        </w:rPr>
        <w:t xml:space="preserve">, não existindo uma consideração das ideias, anseios e desejos dos sujeitos envolvidos nesta demanda. </w:t>
      </w:r>
      <w:r w:rsidR="00FE2FCC">
        <w:rPr>
          <w:sz w:val="24"/>
          <w:szCs w:val="24"/>
        </w:rPr>
        <w:t xml:space="preserve"> </w:t>
      </w:r>
    </w:p>
    <w:p w14:paraId="71DBACF0" w14:textId="48F308BF" w:rsidR="001C5B48" w:rsidRDefault="00FE2FCC" w:rsidP="00C041CC">
      <w:pPr>
        <w:spacing w:line="360" w:lineRule="auto"/>
        <w:ind w:firstLine="851"/>
        <w:jc w:val="both"/>
        <w:rPr>
          <w:sz w:val="24"/>
          <w:szCs w:val="24"/>
        </w:rPr>
      </w:pPr>
      <w:r>
        <w:rPr>
          <w:sz w:val="24"/>
          <w:szCs w:val="24"/>
        </w:rPr>
        <w:t>Ta</w:t>
      </w:r>
      <w:r w:rsidR="001C5B48">
        <w:rPr>
          <w:sz w:val="24"/>
          <w:szCs w:val="24"/>
        </w:rPr>
        <w:t>l qual</w:t>
      </w:r>
      <w:r w:rsidR="00716750">
        <w:rPr>
          <w:sz w:val="24"/>
          <w:szCs w:val="24"/>
        </w:rPr>
        <w:t xml:space="preserve"> o Design orientado ao mercado</w:t>
      </w:r>
      <w:r>
        <w:rPr>
          <w:sz w:val="24"/>
          <w:szCs w:val="24"/>
        </w:rPr>
        <w:t>,</w:t>
      </w:r>
      <w:r w:rsidR="001C5B48">
        <w:rPr>
          <w:sz w:val="24"/>
          <w:szCs w:val="24"/>
        </w:rPr>
        <w:t xml:space="preserve"> o </w:t>
      </w:r>
      <w:r w:rsidR="00716750">
        <w:rPr>
          <w:sz w:val="24"/>
          <w:szCs w:val="24"/>
        </w:rPr>
        <w:t>T</w:t>
      </w:r>
      <w:r w:rsidR="001C5B48">
        <w:rPr>
          <w:sz w:val="24"/>
          <w:szCs w:val="24"/>
        </w:rPr>
        <w:t xml:space="preserve">urismo tradicional, </w:t>
      </w:r>
      <w:r w:rsidR="00716750">
        <w:rPr>
          <w:sz w:val="24"/>
          <w:szCs w:val="24"/>
        </w:rPr>
        <w:t>tem seu</w:t>
      </w:r>
      <w:r w:rsidR="001C5B48">
        <w:rPr>
          <w:sz w:val="24"/>
          <w:szCs w:val="24"/>
        </w:rPr>
        <w:t xml:space="preserve"> foco </w:t>
      </w:r>
      <w:r w:rsidR="00716750">
        <w:rPr>
          <w:sz w:val="24"/>
          <w:szCs w:val="24"/>
        </w:rPr>
        <w:t>na</w:t>
      </w:r>
      <w:r w:rsidR="001C5B48">
        <w:rPr>
          <w:sz w:val="24"/>
          <w:szCs w:val="24"/>
        </w:rPr>
        <w:t xml:space="preserve"> </w:t>
      </w:r>
      <w:r w:rsidR="00110392">
        <w:rPr>
          <w:sz w:val="24"/>
          <w:szCs w:val="24"/>
        </w:rPr>
        <w:t xml:space="preserve">maximização dos </w:t>
      </w:r>
      <w:r w:rsidR="001C5B48">
        <w:rPr>
          <w:sz w:val="24"/>
          <w:szCs w:val="24"/>
        </w:rPr>
        <w:t>lucro</w:t>
      </w:r>
      <w:r w:rsidR="00110392">
        <w:rPr>
          <w:sz w:val="24"/>
          <w:szCs w:val="24"/>
        </w:rPr>
        <w:t>s</w:t>
      </w:r>
      <w:r w:rsidR="001C5B48">
        <w:rPr>
          <w:sz w:val="24"/>
          <w:szCs w:val="24"/>
        </w:rPr>
        <w:t>, tratando o território como produto de venda</w:t>
      </w:r>
      <w:r w:rsidR="00110392">
        <w:rPr>
          <w:sz w:val="24"/>
          <w:szCs w:val="24"/>
        </w:rPr>
        <w:t xml:space="preserve">, desconsiderando os impactos sociais e ambientais de suas atividades, renda concentrada em poucos atores, </w:t>
      </w:r>
      <w:proofErr w:type="spellStart"/>
      <w:r w:rsidR="00110392">
        <w:rPr>
          <w:sz w:val="24"/>
          <w:szCs w:val="24"/>
        </w:rPr>
        <w:t>folclorizando</w:t>
      </w:r>
      <w:proofErr w:type="spellEnd"/>
      <w:r w:rsidR="00110392">
        <w:rPr>
          <w:sz w:val="24"/>
          <w:szCs w:val="24"/>
        </w:rPr>
        <w:t xml:space="preserve"> as culturas locais, onde as tradições viram espetáculos para agradar turistas, sempre atuando em larga escala, com alto volume de turistas. Um modelo que necessita ser mudado em nome de justiça social e preservação ambiental.  </w:t>
      </w:r>
    </w:p>
    <w:p w14:paraId="68B4947E" w14:textId="1B01772F" w:rsidR="00074E44" w:rsidRDefault="007A73F6" w:rsidP="00A00EF7">
      <w:pPr>
        <w:spacing w:after="0" w:line="360" w:lineRule="auto"/>
        <w:ind w:firstLine="851"/>
        <w:jc w:val="both"/>
        <w:rPr>
          <w:sz w:val="24"/>
          <w:szCs w:val="24"/>
        </w:rPr>
      </w:pPr>
      <w:r>
        <w:rPr>
          <w:sz w:val="24"/>
          <w:szCs w:val="24"/>
        </w:rPr>
        <w:t xml:space="preserve">Contudo já existe exemplos de como fazer de outra forma. </w:t>
      </w:r>
      <w:r w:rsidR="00FE2FCC">
        <w:rPr>
          <w:sz w:val="24"/>
          <w:szCs w:val="24"/>
        </w:rPr>
        <w:t xml:space="preserve">Como preconizava </w:t>
      </w:r>
      <w:r>
        <w:rPr>
          <w:sz w:val="24"/>
          <w:szCs w:val="24"/>
        </w:rPr>
        <w:t xml:space="preserve">o professor e economista </w:t>
      </w:r>
      <w:r w:rsidR="00FE2FCC">
        <w:rPr>
          <w:sz w:val="24"/>
          <w:szCs w:val="24"/>
        </w:rPr>
        <w:t>Paul Singer</w:t>
      </w:r>
      <w:r w:rsidR="00074E44">
        <w:rPr>
          <w:sz w:val="24"/>
          <w:szCs w:val="24"/>
        </w:rPr>
        <w:t xml:space="preserve"> (1932-2018)</w:t>
      </w:r>
      <w:r w:rsidR="00FE2FCC">
        <w:rPr>
          <w:sz w:val="24"/>
          <w:szCs w:val="24"/>
        </w:rPr>
        <w:t>, ao dizer que a economia solid</w:t>
      </w:r>
      <w:r w:rsidR="00074E44">
        <w:rPr>
          <w:sz w:val="24"/>
          <w:szCs w:val="24"/>
        </w:rPr>
        <w:t>á</w:t>
      </w:r>
      <w:r w:rsidR="00FE2FCC">
        <w:rPr>
          <w:sz w:val="24"/>
          <w:szCs w:val="24"/>
        </w:rPr>
        <w:t xml:space="preserve">ria, era uma outra economia possível, o Turismo de Base Comunitária é um outro </w:t>
      </w:r>
      <w:r w:rsidR="00074E44">
        <w:rPr>
          <w:sz w:val="24"/>
          <w:szCs w:val="24"/>
        </w:rPr>
        <w:t>turismo</w:t>
      </w:r>
      <w:r w:rsidR="00FE2FCC">
        <w:rPr>
          <w:sz w:val="24"/>
          <w:szCs w:val="24"/>
        </w:rPr>
        <w:t xml:space="preserve"> possível e o design para inovação social, é um outro design possível!</w:t>
      </w:r>
    </w:p>
    <w:p w14:paraId="475D1FF5" w14:textId="40EF56BC" w:rsidR="00902CAB" w:rsidRDefault="00902CAB" w:rsidP="00A23006">
      <w:pPr>
        <w:spacing w:after="0" w:line="360" w:lineRule="auto"/>
        <w:ind w:firstLine="851"/>
        <w:jc w:val="both"/>
        <w:rPr>
          <w:sz w:val="24"/>
          <w:szCs w:val="24"/>
        </w:rPr>
      </w:pPr>
      <w:r>
        <w:rPr>
          <w:sz w:val="24"/>
          <w:szCs w:val="24"/>
        </w:rPr>
        <w:t>Portanto,</w:t>
      </w:r>
      <w:r w:rsidRPr="00C041CC">
        <w:rPr>
          <w:sz w:val="24"/>
          <w:szCs w:val="24"/>
        </w:rPr>
        <w:t xml:space="preserve"> </w:t>
      </w:r>
      <w:r>
        <w:rPr>
          <w:sz w:val="24"/>
          <w:szCs w:val="24"/>
        </w:rPr>
        <w:t xml:space="preserve">este </w:t>
      </w:r>
      <w:r w:rsidRPr="00C041CC">
        <w:rPr>
          <w:sz w:val="24"/>
          <w:szCs w:val="24"/>
        </w:rPr>
        <w:t>artigo propõe uma reflexão sobre os possíveis caminhos de articulação entre o design, o turismo de base comunitária e a sustentabilidade</w:t>
      </w:r>
      <w:r w:rsidR="005B64F0">
        <w:rPr>
          <w:sz w:val="24"/>
          <w:szCs w:val="24"/>
        </w:rPr>
        <w:t>, com vistas a uma sistematização de exemplos que possam estabelecer, em estudos mais aprofundados, uma metodologia de Design aplicado ao Turismo de Base Comunitária</w:t>
      </w:r>
      <w:r w:rsidRPr="00C041CC">
        <w:rPr>
          <w:sz w:val="24"/>
          <w:szCs w:val="24"/>
        </w:rPr>
        <w:t xml:space="preserve">. </w:t>
      </w:r>
    </w:p>
    <w:p w14:paraId="38AEB0B3" w14:textId="77777777" w:rsidR="00A23006" w:rsidRDefault="00A23006" w:rsidP="00A23006">
      <w:pPr>
        <w:spacing w:after="0" w:line="360" w:lineRule="auto"/>
        <w:ind w:firstLine="851"/>
        <w:jc w:val="both"/>
        <w:rPr>
          <w:sz w:val="24"/>
          <w:szCs w:val="24"/>
        </w:rPr>
      </w:pPr>
    </w:p>
    <w:p w14:paraId="65CCBDB5" w14:textId="40902D9D" w:rsidR="00294C98" w:rsidRDefault="00294C98">
      <w:pPr>
        <w:spacing w:after="0" w:line="360" w:lineRule="auto"/>
        <w:rPr>
          <w:b/>
          <w:sz w:val="24"/>
          <w:szCs w:val="24"/>
        </w:rPr>
      </w:pPr>
      <w:r>
        <w:rPr>
          <w:b/>
          <w:sz w:val="24"/>
          <w:szCs w:val="24"/>
        </w:rPr>
        <w:t xml:space="preserve">2 </w:t>
      </w:r>
      <w:r w:rsidR="00D35D9E">
        <w:rPr>
          <w:b/>
          <w:sz w:val="24"/>
          <w:szCs w:val="24"/>
        </w:rPr>
        <w:t>RELA</w:t>
      </w:r>
      <w:r w:rsidR="000908C8">
        <w:rPr>
          <w:b/>
          <w:sz w:val="24"/>
          <w:szCs w:val="24"/>
        </w:rPr>
        <w:t xml:space="preserve">ÇÕES DO TURISMO DE BASE COMUNITÁRIA </w:t>
      </w:r>
      <w:r w:rsidR="00A23006">
        <w:rPr>
          <w:b/>
          <w:sz w:val="24"/>
          <w:szCs w:val="24"/>
        </w:rPr>
        <w:t xml:space="preserve">E O </w:t>
      </w:r>
      <w:r w:rsidR="00B909D7">
        <w:rPr>
          <w:b/>
          <w:sz w:val="24"/>
          <w:szCs w:val="24"/>
        </w:rPr>
        <w:t>DESI</w:t>
      </w:r>
      <w:r w:rsidR="00CB2E69">
        <w:rPr>
          <w:b/>
          <w:sz w:val="24"/>
          <w:szCs w:val="24"/>
        </w:rPr>
        <w:t>GN PARA A</w:t>
      </w:r>
      <w:r w:rsidR="008C26C5">
        <w:rPr>
          <w:b/>
          <w:sz w:val="24"/>
          <w:szCs w:val="24"/>
        </w:rPr>
        <w:t xml:space="preserve"> SUTENTABILIDADE</w:t>
      </w:r>
    </w:p>
    <w:p w14:paraId="7A96C030" w14:textId="77777777" w:rsidR="00294C98" w:rsidRDefault="00294C98">
      <w:pPr>
        <w:spacing w:after="0" w:line="360" w:lineRule="auto"/>
        <w:rPr>
          <w:b/>
          <w:sz w:val="24"/>
          <w:szCs w:val="24"/>
        </w:rPr>
      </w:pPr>
    </w:p>
    <w:p w14:paraId="7F0E17C4" w14:textId="310C17AC" w:rsidR="00AB2F61" w:rsidRDefault="00B53FA0">
      <w:pPr>
        <w:spacing w:after="0" w:line="360" w:lineRule="auto"/>
        <w:ind w:firstLine="851"/>
        <w:jc w:val="both"/>
        <w:rPr>
          <w:sz w:val="24"/>
          <w:szCs w:val="24"/>
        </w:rPr>
      </w:pPr>
      <w:r>
        <w:rPr>
          <w:sz w:val="24"/>
          <w:szCs w:val="24"/>
        </w:rPr>
        <w:t xml:space="preserve">Fazendo um </w:t>
      </w:r>
      <w:r w:rsidR="00F92D6B">
        <w:rPr>
          <w:sz w:val="24"/>
          <w:szCs w:val="24"/>
        </w:rPr>
        <w:t xml:space="preserve">histórico do TBC, ou seja, de quando surgiu essa ideia de fazer turismo fora do sistema, obviamente o sistema </w:t>
      </w:r>
      <w:r w:rsidR="00F03BD8">
        <w:rPr>
          <w:sz w:val="24"/>
          <w:szCs w:val="24"/>
        </w:rPr>
        <w:t>ainda vigente</w:t>
      </w:r>
      <w:r w:rsidR="00F92D6B">
        <w:rPr>
          <w:sz w:val="24"/>
          <w:szCs w:val="24"/>
        </w:rPr>
        <w:t xml:space="preserve"> é o capitalismo</w:t>
      </w:r>
      <w:r w:rsidR="003B6AFE">
        <w:rPr>
          <w:sz w:val="24"/>
          <w:szCs w:val="24"/>
        </w:rPr>
        <w:t>,</w:t>
      </w:r>
      <w:r w:rsidR="00645D5E">
        <w:rPr>
          <w:sz w:val="24"/>
          <w:szCs w:val="24"/>
        </w:rPr>
        <w:t xml:space="preserve"> estamos nele, mas</w:t>
      </w:r>
      <w:r w:rsidR="00DF33E6">
        <w:rPr>
          <w:sz w:val="24"/>
          <w:szCs w:val="24"/>
        </w:rPr>
        <w:t>… nos rebelamos.</w:t>
      </w:r>
      <w:r w:rsidR="00602789">
        <w:rPr>
          <w:sz w:val="24"/>
          <w:szCs w:val="24"/>
        </w:rPr>
        <w:t xml:space="preserve"> </w:t>
      </w:r>
      <w:r w:rsidR="00AC0B22">
        <w:rPr>
          <w:sz w:val="24"/>
          <w:szCs w:val="24"/>
        </w:rPr>
        <w:t xml:space="preserve">As origens e o olhar </w:t>
      </w:r>
      <w:r w:rsidR="00CE7571">
        <w:rPr>
          <w:sz w:val="24"/>
          <w:szCs w:val="24"/>
        </w:rPr>
        <w:t>crítico</w:t>
      </w:r>
      <w:r w:rsidR="00AC0B22">
        <w:rPr>
          <w:sz w:val="24"/>
          <w:szCs w:val="24"/>
        </w:rPr>
        <w:t xml:space="preserve"> </w:t>
      </w:r>
      <w:r w:rsidR="00083BB0">
        <w:rPr>
          <w:sz w:val="24"/>
          <w:szCs w:val="24"/>
        </w:rPr>
        <w:t xml:space="preserve">sobre o turismo </w:t>
      </w:r>
      <w:r w:rsidR="00045C42">
        <w:rPr>
          <w:sz w:val="24"/>
          <w:szCs w:val="24"/>
        </w:rPr>
        <w:t>convencional</w:t>
      </w:r>
      <w:r w:rsidR="00083BB0">
        <w:rPr>
          <w:sz w:val="24"/>
          <w:szCs w:val="24"/>
        </w:rPr>
        <w:t xml:space="preserve"> </w:t>
      </w:r>
      <w:r w:rsidR="00045C42">
        <w:rPr>
          <w:sz w:val="24"/>
          <w:szCs w:val="24"/>
        </w:rPr>
        <w:t>acontecem</w:t>
      </w:r>
      <w:r w:rsidR="00083BB0">
        <w:rPr>
          <w:sz w:val="24"/>
          <w:szCs w:val="24"/>
        </w:rPr>
        <w:t xml:space="preserve"> entre 19</w:t>
      </w:r>
      <w:r w:rsidR="003B6AFE">
        <w:rPr>
          <w:sz w:val="24"/>
          <w:szCs w:val="24"/>
        </w:rPr>
        <w:t>7</w:t>
      </w:r>
      <w:r w:rsidR="00083BB0">
        <w:rPr>
          <w:sz w:val="24"/>
          <w:szCs w:val="24"/>
        </w:rPr>
        <w:t>0-19</w:t>
      </w:r>
      <w:r w:rsidR="003B6AFE">
        <w:rPr>
          <w:sz w:val="24"/>
          <w:szCs w:val="24"/>
        </w:rPr>
        <w:t>8</w:t>
      </w:r>
      <w:r w:rsidR="00083BB0">
        <w:rPr>
          <w:sz w:val="24"/>
          <w:szCs w:val="24"/>
        </w:rPr>
        <w:t>0</w:t>
      </w:r>
      <w:r w:rsidR="00307681">
        <w:rPr>
          <w:sz w:val="24"/>
          <w:szCs w:val="24"/>
        </w:rPr>
        <w:t xml:space="preserve">, devido aos seus impactos negativos, tais como: </w:t>
      </w:r>
      <w:r w:rsidR="008801A6">
        <w:rPr>
          <w:sz w:val="24"/>
          <w:szCs w:val="24"/>
        </w:rPr>
        <w:t>gentrificação,</w:t>
      </w:r>
      <w:r w:rsidR="000C4BD5">
        <w:rPr>
          <w:sz w:val="24"/>
          <w:szCs w:val="24"/>
        </w:rPr>
        <w:t xml:space="preserve"> a perda de identidade cultural, a degradação ambiental </w:t>
      </w:r>
      <w:r w:rsidR="00740010">
        <w:rPr>
          <w:sz w:val="24"/>
          <w:szCs w:val="24"/>
        </w:rPr>
        <w:t xml:space="preserve">e a fuga de divisas das comunidades locais. </w:t>
      </w:r>
      <w:r w:rsidR="005C3078">
        <w:rPr>
          <w:sz w:val="24"/>
          <w:szCs w:val="24"/>
        </w:rPr>
        <w:t xml:space="preserve">Apesar do Turismo </w:t>
      </w:r>
      <w:r w:rsidR="005C3078">
        <w:rPr>
          <w:sz w:val="24"/>
          <w:szCs w:val="24"/>
        </w:rPr>
        <w:lastRenderedPageBreak/>
        <w:t>tradicional ser gerador de renda, geralmente</w:t>
      </w:r>
      <w:r w:rsidR="002E7EED">
        <w:rPr>
          <w:sz w:val="24"/>
          <w:szCs w:val="24"/>
        </w:rPr>
        <w:t xml:space="preserve"> não eram as populações anfitriãs </w:t>
      </w:r>
      <w:r w:rsidR="006C0D0F">
        <w:rPr>
          <w:sz w:val="24"/>
          <w:szCs w:val="24"/>
        </w:rPr>
        <w:t xml:space="preserve">que recebiam os </w:t>
      </w:r>
      <w:r w:rsidR="00B71534">
        <w:rPr>
          <w:sz w:val="24"/>
          <w:szCs w:val="24"/>
        </w:rPr>
        <w:t>benefícios gerados</w:t>
      </w:r>
      <w:r w:rsidR="008801A6">
        <w:rPr>
          <w:sz w:val="24"/>
          <w:szCs w:val="24"/>
        </w:rPr>
        <w:t xml:space="preserve"> </w:t>
      </w:r>
      <w:r w:rsidR="00F93E94">
        <w:rPr>
          <w:sz w:val="24"/>
          <w:szCs w:val="24"/>
        </w:rPr>
        <w:t>(LIMA, IRVING</w:t>
      </w:r>
      <w:r w:rsidR="000817D9">
        <w:rPr>
          <w:sz w:val="24"/>
          <w:szCs w:val="24"/>
        </w:rPr>
        <w:t xml:space="preserve"> e OLIVEIRA, 2022)</w:t>
      </w:r>
      <w:r w:rsidR="00177DE1">
        <w:rPr>
          <w:sz w:val="24"/>
          <w:szCs w:val="24"/>
        </w:rPr>
        <w:t>.</w:t>
      </w:r>
      <w:r w:rsidR="00036237">
        <w:rPr>
          <w:sz w:val="24"/>
          <w:szCs w:val="24"/>
        </w:rPr>
        <w:t xml:space="preserve"> Sendo assim:</w:t>
      </w:r>
    </w:p>
    <w:p w14:paraId="309D5461" w14:textId="3AFA5950" w:rsidR="00FA5C07" w:rsidRDefault="00FA5C07" w:rsidP="0063614A">
      <w:pPr>
        <w:spacing w:after="0" w:line="240" w:lineRule="auto"/>
        <w:ind w:left="2268"/>
        <w:jc w:val="both"/>
        <w:rPr>
          <w:sz w:val="20"/>
          <w:szCs w:val="20"/>
        </w:rPr>
      </w:pPr>
      <w:r w:rsidRPr="00FA5C07">
        <w:rPr>
          <w:sz w:val="20"/>
          <w:szCs w:val="20"/>
        </w:rPr>
        <w:t>Pode-se afirmar, assim, que a partir das décadas de 1980 e 1990, temas como conservação da biodiversidade e valorização das culturas locais passaram a adquirir maior visibilidade e alcance no debate global, também no que se refere ao planejamento do turismo (</w:t>
      </w:r>
      <w:proofErr w:type="spellStart"/>
      <w:r w:rsidRPr="00FA5C07">
        <w:rPr>
          <w:sz w:val="20"/>
          <w:szCs w:val="20"/>
        </w:rPr>
        <w:t>Ruschmann</w:t>
      </w:r>
      <w:proofErr w:type="spellEnd"/>
      <w:r w:rsidRPr="00FA5C07">
        <w:rPr>
          <w:sz w:val="20"/>
          <w:szCs w:val="20"/>
        </w:rPr>
        <w:t>, 2010). Isso como consequência dos debates iniciados sobre as pautas socioambientais nas décadas de 1960 e 1970, que culminaram na realização da Rio-92, um marco histórico e sem precedentes, para o delineamento de caminhos na direção de sociedades sustentáveis (IRVING, AZEVEDO &amp; LIMA, 2018</w:t>
      </w:r>
      <w:r>
        <w:rPr>
          <w:sz w:val="20"/>
          <w:szCs w:val="20"/>
        </w:rPr>
        <w:t xml:space="preserve"> apud </w:t>
      </w:r>
      <w:r w:rsidRPr="00FA5C07">
        <w:rPr>
          <w:sz w:val="20"/>
          <w:szCs w:val="20"/>
        </w:rPr>
        <w:t>LIMA, IRVING e OLIVEIRA, 2022).</w:t>
      </w:r>
    </w:p>
    <w:p w14:paraId="3141277B" w14:textId="77777777" w:rsidR="0063614A" w:rsidRDefault="0063614A" w:rsidP="0063614A">
      <w:pPr>
        <w:spacing w:after="0" w:line="240" w:lineRule="auto"/>
        <w:ind w:left="2268"/>
        <w:jc w:val="both"/>
        <w:rPr>
          <w:sz w:val="24"/>
          <w:szCs w:val="24"/>
        </w:rPr>
      </w:pPr>
    </w:p>
    <w:p w14:paraId="3303B796" w14:textId="72F711E3" w:rsidR="00036237" w:rsidRPr="00036237" w:rsidRDefault="0067475A" w:rsidP="0067475A">
      <w:pPr>
        <w:spacing w:after="0" w:line="360" w:lineRule="auto"/>
        <w:ind w:firstLine="851"/>
        <w:jc w:val="both"/>
        <w:rPr>
          <w:sz w:val="24"/>
          <w:szCs w:val="24"/>
        </w:rPr>
      </w:pPr>
      <w:r>
        <w:rPr>
          <w:sz w:val="24"/>
          <w:szCs w:val="24"/>
        </w:rPr>
        <w:t xml:space="preserve">Por meio de um processo de conscientização em relação as consequências de impacto negativo de um modelo focado em crescimento econômico, na década de 1990 consolida-se o TBC, como proposta alternativa ao turismo tradicional, por adotar o desenvolvimento sustentável e colocar as comunidades no controle das atividades </w:t>
      </w:r>
      <w:r w:rsidR="00D77A30">
        <w:rPr>
          <w:sz w:val="24"/>
          <w:szCs w:val="24"/>
        </w:rPr>
        <w:t>turísticas, tendo como estratégia combater a pobreza</w:t>
      </w:r>
      <w:r w:rsidR="00056B1A">
        <w:rPr>
          <w:sz w:val="24"/>
          <w:szCs w:val="24"/>
        </w:rPr>
        <w:t>, promover equidade social e conservar sociobiodiversidade.</w:t>
      </w:r>
      <w:r w:rsidR="00A00008">
        <w:rPr>
          <w:sz w:val="24"/>
          <w:szCs w:val="24"/>
        </w:rPr>
        <w:t xml:space="preserve"> Essa consolidação ganha </w:t>
      </w:r>
      <w:r w:rsidR="003039CE">
        <w:rPr>
          <w:sz w:val="24"/>
          <w:szCs w:val="24"/>
        </w:rPr>
        <w:t xml:space="preserve">reconhecimento e </w:t>
      </w:r>
      <w:r w:rsidR="00A00008">
        <w:rPr>
          <w:sz w:val="24"/>
          <w:szCs w:val="24"/>
        </w:rPr>
        <w:t>visibilidade nos anos 2000</w:t>
      </w:r>
      <w:r w:rsidR="00E9192B">
        <w:rPr>
          <w:sz w:val="24"/>
          <w:szCs w:val="24"/>
        </w:rPr>
        <w:t xml:space="preserve">, incluindo os órgãos governamentais e entidades internacionais. </w:t>
      </w:r>
      <w:r w:rsidR="00067BC0">
        <w:rPr>
          <w:sz w:val="24"/>
          <w:szCs w:val="24"/>
        </w:rPr>
        <w:t xml:space="preserve">Vale ressaltar </w:t>
      </w:r>
      <w:r w:rsidR="0033294D">
        <w:rPr>
          <w:sz w:val="24"/>
          <w:szCs w:val="24"/>
        </w:rPr>
        <w:t xml:space="preserve">que a Organização Internacional do Trabalho (OIT) engendrou esforços para integrar as iniciativas e legitimar o TBC como </w:t>
      </w:r>
      <w:r w:rsidR="003274EA">
        <w:rPr>
          <w:sz w:val="24"/>
          <w:szCs w:val="24"/>
        </w:rPr>
        <w:t>possibilidade de desenvolvimento local sustentável. Somente no ano de 2008</w:t>
      </w:r>
      <w:r w:rsidR="00067BC0">
        <w:rPr>
          <w:sz w:val="24"/>
          <w:szCs w:val="24"/>
        </w:rPr>
        <w:t xml:space="preserve"> </w:t>
      </w:r>
      <w:r w:rsidR="003274EA">
        <w:rPr>
          <w:sz w:val="24"/>
          <w:szCs w:val="24"/>
        </w:rPr>
        <w:t xml:space="preserve">em diante que o Ministério do Turismo brasileiro reconhece essa modalidade como </w:t>
      </w:r>
      <w:r w:rsidR="001A0856">
        <w:rPr>
          <w:sz w:val="24"/>
          <w:szCs w:val="24"/>
        </w:rPr>
        <w:t>uma opção</w:t>
      </w:r>
      <w:r w:rsidR="00CA0338">
        <w:rPr>
          <w:sz w:val="24"/>
          <w:szCs w:val="24"/>
        </w:rPr>
        <w:t xml:space="preserve"> real ao turismo convencional e com isso proporcionou a formalização e o fomento a projetos dessa natureza. </w:t>
      </w:r>
      <w:r>
        <w:rPr>
          <w:sz w:val="24"/>
          <w:szCs w:val="24"/>
        </w:rPr>
        <w:t xml:space="preserve"> </w:t>
      </w:r>
    </w:p>
    <w:p w14:paraId="242FC889" w14:textId="5238B795" w:rsidR="00294C98" w:rsidRDefault="00FB6E01">
      <w:pPr>
        <w:spacing w:after="0" w:line="360" w:lineRule="auto"/>
        <w:ind w:firstLine="851"/>
        <w:jc w:val="both"/>
        <w:rPr>
          <w:sz w:val="24"/>
          <w:szCs w:val="24"/>
        </w:rPr>
      </w:pPr>
      <w:r>
        <w:rPr>
          <w:sz w:val="24"/>
          <w:szCs w:val="24"/>
        </w:rPr>
        <w:t>Com esse breve histórico, a</w:t>
      </w:r>
      <w:r w:rsidR="009F39ED">
        <w:rPr>
          <w:sz w:val="24"/>
          <w:szCs w:val="24"/>
        </w:rPr>
        <w:t xml:space="preserve">dota-se </w:t>
      </w:r>
      <w:r w:rsidR="00921AC6">
        <w:rPr>
          <w:sz w:val="24"/>
          <w:szCs w:val="24"/>
        </w:rPr>
        <w:t xml:space="preserve">o seguinte </w:t>
      </w:r>
      <w:r w:rsidR="009F39ED">
        <w:rPr>
          <w:sz w:val="24"/>
          <w:szCs w:val="24"/>
        </w:rPr>
        <w:t xml:space="preserve">conceito </w:t>
      </w:r>
      <w:r w:rsidR="00921AC6">
        <w:rPr>
          <w:sz w:val="24"/>
          <w:szCs w:val="24"/>
        </w:rPr>
        <w:t>de Turismo de</w:t>
      </w:r>
      <w:r w:rsidR="003755E4">
        <w:rPr>
          <w:sz w:val="24"/>
          <w:szCs w:val="24"/>
        </w:rPr>
        <w:t xml:space="preserve"> Base Comunitária:</w:t>
      </w:r>
    </w:p>
    <w:p w14:paraId="582CED6F" w14:textId="57CB6B9A" w:rsidR="00294C98" w:rsidRDefault="00CC5E7E" w:rsidP="00CC5E7E">
      <w:pPr>
        <w:pStyle w:val="PargrafodaLista1"/>
        <w:spacing w:after="0" w:line="240" w:lineRule="auto"/>
        <w:ind w:left="2268"/>
        <w:jc w:val="both"/>
        <w:rPr>
          <w:sz w:val="20"/>
          <w:szCs w:val="20"/>
        </w:rPr>
      </w:pPr>
      <w:r w:rsidRPr="00CC5E7E">
        <w:rPr>
          <w:sz w:val="20"/>
          <w:szCs w:val="20"/>
        </w:rPr>
        <w:t>Sendo assim, concordando com Coriolano (2006), o turismo de base comunitária é desenvolvido</w:t>
      </w:r>
      <w:r>
        <w:rPr>
          <w:sz w:val="20"/>
          <w:szCs w:val="20"/>
        </w:rPr>
        <w:t xml:space="preserve"> </w:t>
      </w:r>
      <w:r w:rsidRPr="00CC5E7E">
        <w:rPr>
          <w:sz w:val="20"/>
          <w:szCs w:val="20"/>
        </w:rPr>
        <w:t>pelos moradores de um lugar quando assumem de forma comprometida e responsável o papel de construtores</w:t>
      </w:r>
      <w:r>
        <w:rPr>
          <w:sz w:val="20"/>
          <w:szCs w:val="20"/>
        </w:rPr>
        <w:t xml:space="preserve"> </w:t>
      </w:r>
      <w:r w:rsidRPr="00CC5E7E">
        <w:rPr>
          <w:sz w:val="20"/>
          <w:szCs w:val="20"/>
        </w:rPr>
        <w:t>dos arranjos produtivos locais e articuladores da cadeia ou rede produtiva, por meio do cooperativismo</w:t>
      </w:r>
      <w:r>
        <w:rPr>
          <w:sz w:val="20"/>
          <w:szCs w:val="20"/>
        </w:rPr>
        <w:t xml:space="preserve"> </w:t>
      </w:r>
      <w:r w:rsidRPr="00CC5E7E">
        <w:rPr>
          <w:sz w:val="20"/>
          <w:szCs w:val="20"/>
        </w:rPr>
        <w:t>e associativismo, revertendo-se a renda gerada pelo turismo comunitário, ou turismo cultural, ou</w:t>
      </w:r>
      <w:r>
        <w:rPr>
          <w:sz w:val="20"/>
          <w:szCs w:val="20"/>
        </w:rPr>
        <w:t xml:space="preserve"> </w:t>
      </w:r>
      <w:r w:rsidRPr="00CC5E7E">
        <w:rPr>
          <w:sz w:val="20"/>
          <w:szCs w:val="20"/>
        </w:rPr>
        <w:t>outra modalidade classificada como turismo alternativo, responsável, sustentável e solidário, em benefício</w:t>
      </w:r>
      <w:r w:rsidR="0066375A">
        <w:rPr>
          <w:sz w:val="20"/>
          <w:szCs w:val="20"/>
        </w:rPr>
        <w:t xml:space="preserve"> </w:t>
      </w:r>
      <w:r w:rsidRPr="00CC5E7E">
        <w:rPr>
          <w:sz w:val="20"/>
          <w:szCs w:val="20"/>
        </w:rPr>
        <w:t xml:space="preserve">do coletivo e da qualidade de vida para todos. </w:t>
      </w:r>
      <w:r w:rsidR="00294C98">
        <w:rPr>
          <w:sz w:val="20"/>
          <w:szCs w:val="20"/>
        </w:rPr>
        <w:t>(</w:t>
      </w:r>
      <w:r w:rsidR="0066375A" w:rsidRPr="0066375A">
        <w:rPr>
          <w:sz w:val="20"/>
          <w:szCs w:val="20"/>
        </w:rPr>
        <w:t>SILVA, MATTA E SÁ</w:t>
      </w:r>
      <w:r w:rsidR="00294C98">
        <w:rPr>
          <w:sz w:val="20"/>
          <w:szCs w:val="20"/>
        </w:rPr>
        <w:t xml:space="preserve">, </w:t>
      </w:r>
      <w:r w:rsidR="009F39ED">
        <w:rPr>
          <w:sz w:val="20"/>
          <w:szCs w:val="20"/>
        </w:rPr>
        <w:t>2016</w:t>
      </w:r>
      <w:r w:rsidR="00294C98">
        <w:rPr>
          <w:sz w:val="20"/>
          <w:szCs w:val="20"/>
        </w:rPr>
        <w:t>, p.</w:t>
      </w:r>
      <w:r w:rsidR="009F39ED">
        <w:rPr>
          <w:sz w:val="20"/>
          <w:szCs w:val="20"/>
        </w:rPr>
        <w:t>79</w:t>
      </w:r>
      <w:r w:rsidR="00294C98">
        <w:rPr>
          <w:sz w:val="20"/>
          <w:szCs w:val="20"/>
        </w:rPr>
        <w:t>).</w:t>
      </w:r>
    </w:p>
    <w:p w14:paraId="31EBC78A" w14:textId="77777777" w:rsidR="00056B1A" w:rsidRDefault="00056B1A" w:rsidP="00056B1A">
      <w:pPr>
        <w:pStyle w:val="PargrafodaLista1"/>
        <w:spacing w:after="0" w:line="360" w:lineRule="auto"/>
        <w:ind w:left="2268"/>
        <w:jc w:val="both"/>
        <w:rPr>
          <w:sz w:val="20"/>
          <w:szCs w:val="20"/>
        </w:rPr>
      </w:pPr>
    </w:p>
    <w:p w14:paraId="4E9DA7F8" w14:textId="6621C18A" w:rsidR="00294C98" w:rsidRDefault="0046796D">
      <w:pPr>
        <w:spacing w:after="0" w:line="360" w:lineRule="auto"/>
        <w:ind w:firstLine="851"/>
        <w:jc w:val="both"/>
        <w:rPr>
          <w:color w:val="000000"/>
          <w:sz w:val="24"/>
          <w:szCs w:val="24"/>
          <w:shd w:val="clear" w:color="auto" w:fill="FFFFFF"/>
        </w:rPr>
      </w:pPr>
      <w:r>
        <w:rPr>
          <w:color w:val="000000"/>
          <w:sz w:val="24"/>
          <w:szCs w:val="24"/>
          <w:shd w:val="clear" w:color="auto" w:fill="FFFFFF"/>
        </w:rPr>
        <w:t xml:space="preserve">Portanto, </w:t>
      </w:r>
      <w:r w:rsidRPr="0046796D">
        <w:rPr>
          <w:color w:val="000000"/>
          <w:sz w:val="24"/>
          <w:szCs w:val="24"/>
          <w:shd w:val="clear" w:color="auto" w:fill="FFFFFF"/>
        </w:rPr>
        <w:t>é uma modalidade que se estrutura a partir da participação ativa da comunidade local na concepção, gestão e operação das atividades turísticas. Diferente dos modelos convencionais, onde os lucros frequentemente se concentram nas mãos de grandes empreendimentos, o TBC busca promover a justa distribuição de benefícios, o fortalecimento da identidade cultural e a preservação ambiental.</w:t>
      </w:r>
    </w:p>
    <w:p w14:paraId="6D32F10B" w14:textId="77777777" w:rsidR="00E9192B" w:rsidRDefault="00E9192B">
      <w:pPr>
        <w:spacing w:after="0" w:line="360" w:lineRule="auto"/>
        <w:ind w:firstLine="851"/>
        <w:jc w:val="both"/>
        <w:rPr>
          <w:color w:val="000000"/>
          <w:sz w:val="24"/>
          <w:szCs w:val="24"/>
          <w:shd w:val="clear" w:color="auto" w:fill="FFFFFF"/>
        </w:rPr>
      </w:pPr>
    </w:p>
    <w:p w14:paraId="46CE62BC" w14:textId="35F02137" w:rsidR="00874304" w:rsidRDefault="00FB6E01">
      <w:pPr>
        <w:spacing w:after="0" w:line="360" w:lineRule="auto"/>
        <w:ind w:firstLine="851"/>
        <w:jc w:val="both"/>
        <w:rPr>
          <w:color w:val="000000"/>
          <w:sz w:val="24"/>
          <w:szCs w:val="24"/>
          <w:shd w:val="clear" w:color="auto" w:fill="FFFFFF"/>
        </w:rPr>
      </w:pPr>
      <w:r>
        <w:rPr>
          <w:color w:val="000000"/>
          <w:sz w:val="24"/>
          <w:szCs w:val="24"/>
          <w:shd w:val="clear" w:color="auto" w:fill="FFFFFF"/>
        </w:rPr>
        <w:lastRenderedPageBreak/>
        <w:t xml:space="preserve">E quanto ao histórico do Design para sustentabilidade, </w:t>
      </w:r>
      <w:r w:rsidR="00A27EAC">
        <w:rPr>
          <w:color w:val="000000"/>
          <w:sz w:val="24"/>
          <w:szCs w:val="24"/>
          <w:shd w:val="clear" w:color="auto" w:fill="FFFFFF"/>
        </w:rPr>
        <w:t xml:space="preserve">tem-se o despertar da consciência, tal como em relação aos impactos do turismo convencional, o mesmo ocorreu em relação ao Design orientado ao mercado, </w:t>
      </w:r>
      <w:r w:rsidR="00874304">
        <w:rPr>
          <w:color w:val="000000"/>
          <w:sz w:val="24"/>
          <w:szCs w:val="24"/>
          <w:shd w:val="clear" w:color="auto" w:fill="FFFFFF"/>
        </w:rPr>
        <w:t>ou seja,</w:t>
      </w:r>
      <w:r w:rsidR="00A27EAC">
        <w:rPr>
          <w:color w:val="000000"/>
          <w:sz w:val="24"/>
          <w:szCs w:val="24"/>
          <w:shd w:val="clear" w:color="auto" w:fill="FFFFFF"/>
        </w:rPr>
        <w:t xml:space="preserve"> é o reflexo da crescente conscientização ambiental e social que </w:t>
      </w:r>
      <w:r w:rsidR="00874304">
        <w:rPr>
          <w:color w:val="000000"/>
          <w:sz w:val="24"/>
          <w:szCs w:val="24"/>
          <w:shd w:val="clear" w:color="auto" w:fill="FFFFFF"/>
        </w:rPr>
        <w:t>ocorre a</w:t>
      </w:r>
      <w:r w:rsidR="00A27EAC">
        <w:rPr>
          <w:color w:val="000000"/>
          <w:sz w:val="24"/>
          <w:szCs w:val="24"/>
          <w:shd w:val="clear" w:color="auto" w:fill="FFFFFF"/>
        </w:rPr>
        <w:t xml:space="preserve"> partir dos anos de 1960-1970.</w:t>
      </w:r>
      <w:r w:rsidR="00874304">
        <w:rPr>
          <w:color w:val="000000"/>
          <w:sz w:val="24"/>
          <w:szCs w:val="24"/>
          <w:shd w:val="clear" w:color="auto" w:fill="FFFFFF"/>
        </w:rPr>
        <w:t xml:space="preserve"> </w:t>
      </w:r>
    </w:p>
    <w:p w14:paraId="3C256A5F" w14:textId="7E821A73" w:rsidR="00874304" w:rsidRDefault="00874304" w:rsidP="00874304">
      <w:pPr>
        <w:spacing w:after="0" w:line="240" w:lineRule="auto"/>
        <w:ind w:left="2268"/>
        <w:jc w:val="both"/>
        <w:rPr>
          <w:color w:val="000000"/>
          <w:sz w:val="20"/>
          <w:szCs w:val="20"/>
          <w:shd w:val="clear" w:color="auto" w:fill="FFFFFF"/>
        </w:rPr>
      </w:pPr>
      <w:r w:rsidRPr="00874304">
        <w:rPr>
          <w:color w:val="000000"/>
          <w:sz w:val="20"/>
          <w:szCs w:val="20"/>
          <w:shd w:val="clear" w:color="auto" w:fill="FFFFFF"/>
        </w:rPr>
        <w:t>Uma mudança de direção em várias áreas, entre as quais está o Design,</w:t>
      </w:r>
      <w:r>
        <w:rPr>
          <w:color w:val="000000"/>
          <w:sz w:val="20"/>
          <w:szCs w:val="20"/>
          <w:shd w:val="clear" w:color="auto" w:fill="FFFFFF"/>
        </w:rPr>
        <w:t xml:space="preserve"> </w:t>
      </w:r>
      <w:r w:rsidRPr="00874304">
        <w:rPr>
          <w:color w:val="000000"/>
          <w:sz w:val="20"/>
          <w:szCs w:val="20"/>
          <w:shd w:val="clear" w:color="auto" w:fill="FFFFFF"/>
        </w:rPr>
        <w:t>vem sendo estruturada a partir de discussões globais, fomentadas principalmente</w:t>
      </w:r>
      <w:r>
        <w:rPr>
          <w:color w:val="000000"/>
          <w:sz w:val="20"/>
          <w:szCs w:val="20"/>
          <w:shd w:val="clear" w:color="auto" w:fill="FFFFFF"/>
        </w:rPr>
        <w:t xml:space="preserve"> </w:t>
      </w:r>
      <w:r w:rsidRPr="00874304">
        <w:rPr>
          <w:color w:val="000000"/>
          <w:sz w:val="20"/>
          <w:szCs w:val="20"/>
          <w:shd w:val="clear" w:color="auto" w:fill="FFFFFF"/>
        </w:rPr>
        <w:t>pelas Nações Unidas, a partir das suas conferências sobre o meio ambiente, como</w:t>
      </w:r>
      <w:r>
        <w:rPr>
          <w:color w:val="000000"/>
          <w:sz w:val="20"/>
          <w:szCs w:val="20"/>
          <w:shd w:val="clear" w:color="auto" w:fill="FFFFFF"/>
        </w:rPr>
        <w:t xml:space="preserve"> </w:t>
      </w:r>
      <w:r w:rsidRPr="00874304">
        <w:rPr>
          <w:color w:val="000000"/>
          <w:sz w:val="20"/>
          <w:szCs w:val="20"/>
          <w:shd w:val="clear" w:color="auto" w:fill="FFFFFF"/>
        </w:rPr>
        <w:t>a Conferência de Estocolmo em 1972, a Rio 92 e a Rio+20 (ONU, 2017).</w:t>
      </w:r>
      <w:r>
        <w:rPr>
          <w:color w:val="000000"/>
          <w:sz w:val="20"/>
          <w:szCs w:val="20"/>
          <w:shd w:val="clear" w:color="auto" w:fill="FFFFFF"/>
        </w:rPr>
        <w:t xml:space="preserve"> </w:t>
      </w:r>
      <w:r w:rsidR="00657D96">
        <w:rPr>
          <w:color w:val="000000"/>
          <w:sz w:val="20"/>
          <w:szCs w:val="20"/>
          <w:shd w:val="clear" w:color="auto" w:fill="FFFFFF"/>
        </w:rPr>
        <w:t>(MANGINI &amp; BELUSSO, 2018).</w:t>
      </w:r>
    </w:p>
    <w:p w14:paraId="62600273" w14:textId="77777777" w:rsidR="0063614A" w:rsidRPr="00DA5F1F" w:rsidRDefault="0063614A" w:rsidP="00DA5F1F">
      <w:pPr>
        <w:spacing w:after="0" w:line="360" w:lineRule="auto"/>
        <w:ind w:firstLine="709"/>
        <w:jc w:val="both"/>
        <w:rPr>
          <w:color w:val="000000"/>
          <w:sz w:val="24"/>
          <w:szCs w:val="24"/>
          <w:shd w:val="clear" w:color="auto" w:fill="FFFFFF"/>
        </w:rPr>
      </w:pPr>
    </w:p>
    <w:p w14:paraId="5F0C63BC" w14:textId="77777777" w:rsidR="004C7E24" w:rsidRPr="004C7E24" w:rsidRDefault="00DA5F1F" w:rsidP="004C7E24">
      <w:pPr>
        <w:spacing w:after="0" w:line="360" w:lineRule="auto"/>
        <w:ind w:firstLine="851"/>
        <w:jc w:val="both"/>
        <w:rPr>
          <w:color w:val="000000"/>
          <w:sz w:val="24"/>
          <w:szCs w:val="24"/>
          <w:shd w:val="clear" w:color="auto" w:fill="FFFFFF"/>
        </w:rPr>
      </w:pPr>
      <w:r>
        <w:rPr>
          <w:color w:val="000000"/>
          <w:sz w:val="24"/>
          <w:szCs w:val="24"/>
          <w:shd w:val="clear" w:color="auto" w:fill="FFFFFF"/>
        </w:rPr>
        <w:t>Anterior ao Design para sustentabilidade tem-se o Green Design, Ecodesign e Design orientado ao ambiente</w:t>
      </w:r>
      <w:r w:rsidR="008B38FE">
        <w:rPr>
          <w:color w:val="000000"/>
          <w:sz w:val="24"/>
          <w:szCs w:val="24"/>
          <w:shd w:val="clear" w:color="auto" w:fill="FFFFFF"/>
        </w:rPr>
        <w:t xml:space="preserve">, Design sustentável para finalmente se definir o conceito de Design para a sustentabilidade composto por algumas categorias: redesenho sustentável, transformação de produto em serviços, design de serviços, produtos e serviços inovadores e produtos e serviços transformadores </w:t>
      </w:r>
      <w:r w:rsidR="008B38FE" w:rsidRPr="008B38FE">
        <w:rPr>
          <w:color w:val="000000"/>
          <w:sz w:val="24"/>
          <w:szCs w:val="24"/>
          <w:shd w:val="clear" w:color="auto" w:fill="FFFFFF"/>
        </w:rPr>
        <w:t>(MANGINI &amp; BELUSSO, 2018).</w:t>
      </w:r>
      <w:r w:rsidR="004C7E24">
        <w:rPr>
          <w:color w:val="000000"/>
          <w:sz w:val="24"/>
          <w:szCs w:val="24"/>
          <w:shd w:val="clear" w:color="auto" w:fill="FFFFFF"/>
        </w:rPr>
        <w:t xml:space="preserve"> </w:t>
      </w:r>
      <w:r w:rsidR="004C7E24" w:rsidRPr="004C7E24">
        <w:rPr>
          <w:color w:val="000000"/>
          <w:sz w:val="24"/>
          <w:szCs w:val="24"/>
          <w:shd w:val="clear" w:color="auto" w:fill="FFFFFF"/>
        </w:rPr>
        <w:t>Nesse contexto, começam a ser desenvolvidas estratégias como:</w:t>
      </w:r>
    </w:p>
    <w:p w14:paraId="795AFCC2" w14:textId="77777777" w:rsidR="004C7E24" w:rsidRPr="004C7E24" w:rsidRDefault="004C7E24" w:rsidP="004C7E24">
      <w:pPr>
        <w:spacing w:after="0" w:line="360" w:lineRule="auto"/>
        <w:ind w:firstLine="851"/>
        <w:jc w:val="both"/>
        <w:rPr>
          <w:color w:val="000000"/>
          <w:sz w:val="24"/>
          <w:szCs w:val="24"/>
          <w:shd w:val="clear" w:color="auto" w:fill="FFFFFF"/>
        </w:rPr>
      </w:pPr>
      <w:r w:rsidRPr="004C7E24">
        <w:rPr>
          <w:color w:val="000000"/>
          <w:sz w:val="24"/>
          <w:szCs w:val="24"/>
          <w:shd w:val="clear" w:color="auto" w:fill="FFFFFF"/>
        </w:rPr>
        <w:t xml:space="preserve"> * Seleção de materiais de baixo impacto: priorizando materiais recicláveis, biodegradáveis e renováveis.</w:t>
      </w:r>
    </w:p>
    <w:p w14:paraId="329F9A09" w14:textId="77777777" w:rsidR="004C7E24" w:rsidRPr="004C7E24" w:rsidRDefault="004C7E24" w:rsidP="004C7E24">
      <w:pPr>
        <w:spacing w:after="0" w:line="360" w:lineRule="auto"/>
        <w:ind w:firstLine="851"/>
        <w:jc w:val="both"/>
        <w:rPr>
          <w:color w:val="000000"/>
          <w:sz w:val="24"/>
          <w:szCs w:val="24"/>
          <w:shd w:val="clear" w:color="auto" w:fill="FFFFFF"/>
        </w:rPr>
      </w:pPr>
      <w:r w:rsidRPr="004C7E24">
        <w:rPr>
          <w:color w:val="000000"/>
          <w:sz w:val="24"/>
          <w:szCs w:val="24"/>
          <w:shd w:val="clear" w:color="auto" w:fill="FFFFFF"/>
        </w:rPr>
        <w:t xml:space="preserve"> * Redução no uso de material: buscando a desmaterialização e a eficiência.</w:t>
      </w:r>
    </w:p>
    <w:p w14:paraId="2FE512FA" w14:textId="77777777" w:rsidR="004C7E24" w:rsidRPr="004C7E24" w:rsidRDefault="004C7E24" w:rsidP="004C7E24">
      <w:pPr>
        <w:spacing w:after="0" w:line="360" w:lineRule="auto"/>
        <w:ind w:firstLine="851"/>
        <w:jc w:val="both"/>
        <w:rPr>
          <w:color w:val="000000"/>
          <w:sz w:val="24"/>
          <w:szCs w:val="24"/>
          <w:shd w:val="clear" w:color="auto" w:fill="FFFFFF"/>
        </w:rPr>
      </w:pPr>
      <w:r w:rsidRPr="004C7E24">
        <w:rPr>
          <w:color w:val="000000"/>
          <w:sz w:val="24"/>
          <w:szCs w:val="24"/>
          <w:shd w:val="clear" w:color="auto" w:fill="FFFFFF"/>
        </w:rPr>
        <w:t xml:space="preserve"> * Otimização das técnicas de produção: visando a redução de desperdícios e o uso eficiente de energia.</w:t>
      </w:r>
    </w:p>
    <w:p w14:paraId="12D3C58B" w14:textId="4B2D89DB" w:rsidR="00DA5F1F" w:rsidRDefault="004C7E24" w:rsidP="004C7E24">
      <w:pPr>
        <w:spacing w:after="0" w:line="360" w:lineRule="auto"/>
        <w:ind w:firstLine="851"/>
        <w:jc w:val="both"/>
        <w:rPr>
          <w:color w:val="000000"/>
          <w:sz w:val="24"/>
          <w:szCs w:val="24"/>
          <w:shd w:val="clear" w:color="auto" w:fill="FFFFFF"/>
        </w:rPr>
      </w:pPr>
      <w:r w:rsidRPr="004C7E24">
        <w:rPr>
          <w:color w:val="000000"/>
          <w:sz w:val="24"/>
          <w:szCs w:val="24"/>
          <w:shd w:val="clear" w:color="auto" w:fill="FFFFFF"/>
        </w:rPr>
        <w:t xml:space="preserve"> * Otimização do fim de vida: com foco em reciclagem, reutilização e desmontagem.</w:t>
      </w:r>
    </w:p>
    <w:p w14:paraId="3D8FBE97" w14:textId="77777777" w:rsidR="006463C2" w:rsidRPr="006463C2" w:rsidRDefault="006463C2" w:rsidP="006463C2">
      <w:pPr>
        <w:spacing w:after="0" w:line="360" w:lineRule="auto"/>
        <w:ind w:firstLine="851"/>
        <w:jc w:val="both"/>
        <w:rPr>
          <w:color w:val="000000"/>
          <w:sz w:val="24"/>
          <w:szCs w:val="24"/>
          <w:shd w:val="clear" w:color="auto" w:fill="FFFFFF"/>
        </w:rPr>
      </w:pPr>
      <w:r w:rsidRPr="006463C2">
        <w:rPr>
          <w:color w:val="000000"/>
          <w:sz w:val="24"/>
          <w:szCs w:val="24"/>
          <w:shd w:val="clear" w:color="auto" w:fill="FFFFFF"/>
        </w:rPr>
        <w:t xml:space="preserve">Com o tempo, o conceito evolui para "Design para a Sustentabilidade", que transcende o foco exclusivo no meio ambiente e passa a englobar as dimensões social e econômica (o tripé da sustentabilidade: ecologia, equidade e economia). Autores como Ezio Manzini e Carlo </w:t>
      </w:r>
      <w:proofErr w:type="spellStart"/>
      <w:r w:rsidRPr="006463C2">
        <w:rPr>
          <w:color w:val="000000"/>
          <w:sz w:val="24"/>
          <w:szCs w:val="24"/>
          <w:shd w:val="clear" w:color="auto" w:fill="FFFFFF"/>
        </w:rPr>
        <w:t>Vezzoli</w:t>
      </w:r>
      <w:proofErr w:type="spellEnd"/>
      <w:r w:rsidRPr="006463C2">
        <w:rPr>
          <w:color w:val="000000"/>
          <w:sz w:val="24"/>
          <w:szCs w:val="24"/>
          <w:shd w:val="clear" w:color="auto" w:fill="FFFFFF"/>
        </w:rPr>
        <w:t xml:space="preserve"> (2002) propõem o design baseado na Análise do Ciclo de Vida (ACV) e no equilíbrio do sistema produtivo com o bem-estar social.</w:t>
      </w:r>
    </w:p>
    <w:p w14:paraId="4E8F7D66" w14:textId="77777777" w:rsidR="006463C2" w:rsidRPr="006463C2" w:rsidRDefault="006463C2" w:rsidP="006463C2">
      <w:pPr>
        <w:spacing w:after="0" w:line="360" w:lineRule="auto"/>
        <w:ind w:firstLine="851"/>
        <w:jc w:val="both"/>
        <w:rPr>
          <w:color w:val="000000"/>
          <w:sz w:val="24"/>
          <w:szCs w:val="24"/>
          <w:shd w:val="clear" w:color="auto" w:fill="FFFFFF"/>
        </w:rPr>
      </w:pPr>
      <w:r w:rsidRPr="006463C2">
        <w:rPr>
          <w:color w:val="000000"/>
          <w:sz w:val="24"/>
          <w:szCs w:val="24"/>
          <w:shd w:val="clear" w:color="auto" w:fill="FFFFFF"/>
        </w:rPr>
        <w:t>Atualmente, o campo do design para a sustentabilidade continua a se expandir, incorporando novas abordagens:</w:t>
      </w:r>
    </w:p>
    <w:p w14:paraId="71CA8406" w14:textId="77777777" w:rsidR="006463C2" w:rsidRPr="006463C2" w:rsidRDefault="006463C2" w:rsidP="006463C2">
      <w:pPr>
        <w:spacing w:after="0" w:line="360" w:lineRule="auto"/>
        <w:ind w:firstLine="851"/>
        <w:jc w:val="both"/>
        <w:rPr>
          <w:color w:val="000000"/>
          <w:sz w:val="24"/>
          <w:szCs w:val="24"/>
          <w:shd w:val="clear" w:color="auto" w:fill="FFFFFF"/>
        </w:rPr>
      </w:pPr>
      <w:r w:rsidRPr="006463C2">
        <w:rPr>
          <w:color w:val="000000"/>
          <w:sz w:val="24"/>
          <w:szCs w:val="24"/>
          <w:shd w:val="clear" w:color="auto" w:fill="FFFFFF"/>
        </w:rPr>
        <w:t xml:space="preserve"> * Design para a Inovação Social: foca na criação de soluções para necessidades sociais, muitas vezes em comunidades menos favorecidas.</w:t>
      </w:r>
    </w:p>
    <w:p w14:paraId="0137CF72" w14:textId="77777777" w:rsidR="006463C2" w:rsidRPr="006463C2" w:rsidRDefault="006463C2" w:rsidP="006463C2">
      <w:pPr>
        <w:spacing w:after="0" w:line="360" w:lineRule="auto"/>
        <w:ind w:firstLine="851"/>
        <w:jc w:val="both"/>
        <w:rPr>
          <w:color w:val="000000"/>
          <w:sz w:val="24"/>
          <w:szCs w:val="24"/>
          <w:shd w:val="clear" w:color="auto" w:fill="FFFFFF"/>
        </w:rPr>
      </w:pPr>
      <w:r w:rsidRPr="006463C2">
        <w:rPr>
          <w:color w:val="000000"/>
          <w:sz w:val="24"/>
          <w:szCs w:val="24"/>
          <w:shd w:val="clear" w:color="auto" w:fill="FFFFFF"/>
        </w:rPr>
        <w:t xml:space="preserve"> * Design de Sistema </w:t>
      </w:r>
      <w:proofErr w:type="spellStart"/>
      <w:r w:rsidRPr="006463C2">
        <w:rPr>
          <w:color w:val="000000"/>
          <w:sz w:val="24"/>
          <w:szCs w:val="24"/>
          <w:shd w:val="clear" w:color="auto" w:fill="FFFFFF"/>
        </w:rPr>
        <w:t>Produto+Serviço</w:t>
      </w:r>
      <w:proofErr w:type="spellEnd"/>
      <w:r w:rsidRPr="006463C2">
        <w:rPr>
          <w:color w:val="000000"/>
          <w:sz w:val="24"/>
          <w:szCs w:val="24"/>
          <w:shd w:val="clear" w:color="auto" w:fill="FFFFFF"/>
        </w:rPr>
        <w:t xml:space="preserve"> para Sustentabilidade: entende que a solução não é apenas o produto, mas o serviço associado e como isso pode gerar menos impacto.</w:t>
      </w:r>
    </w:p>
    <w:p w14:paraId="551E063B" w14:textId="77777777" w:rsidR="006463C2" w:rsidRPr="006463C2" w:rsidRDefault="006463C2" w:rsidP="006463C2">
      <w:pPr>
        <w:spacing w:after="0" w:line="360" w:lineRule="auto"/>
        <w:ind w:firstLine="851"/>
        <w:jc w:val="both"/>
        <w:rPr>
          <w:color w:val="000000"/>
          <w:sz w:val="24"/>
          <w:szCs w:val="24"/>
          <w:shd w:val="clear" w:color="auto" w:fill="FFFFFF"/>
        </w:rPr>
      </w:pPr>
      <w:r w:rsidRPr="006463C2">
        <w:rPr>
          <w:color w:val="000000"/>
          <w:sz w:val="24"/>
          <w:szCs w:val="24"/>
          <w:shd w:val="clear" w:color="auto" w:fill="FFFFFF"/>
        </w:rPr>
        <w:lastRenderedPageBreak/>
        <w:t xml:space="preserve"> * Design para o Comportamento Sustentável: busca influenciar as escolhas e hábitos dos consumidores para um consumo mais consciente.</w:t>
      </w:r>
    </w:p>
    <w:p w14:paraId="7BE1D9A7" w14:textId="77777777" w:rsidR="006463C2" w:rsidRPr="006463C2" w:rsidRDefault="006463C2" w:rsidP="006463C2">
      <w:pPr>
        <w:spacing w:after="0" w:line="360" w:lineRule="auto"/>
        <w:ind w:firstLine="851"/>
        <w:jc w:val="both"/>
        <w:rPr>
          <w:color w:val="000000"/>
          <w:sz w:val="24"/>
          <w:szCs w:val="24"/>
          <w:shd w:val="clear" w:color="auto" w:fill="FFFFFF"/>
        </w:rPr>
      </w:pPr>
      <w:r w:rsidRPr="006463C2">
        <w:rPr>
          <w:color w:val="000000"/>
          <w:sz w:val="24"/>
          <w:szCs w:val="24"/>
          <w:shd w:val="clear" w:color="auto" w:fill="FFFFFF"/>
        </w:rPr>
        <w:t xml:space="preserve"> * Design Centrado no Planeta: uma abordagem mais recente que eleva o bem-estar do planeta como prioridade máxima no processo de design, visando proteger e restaurar ecossistemas.</w:t>
      </w:r>
    </w:p>
    <w:p w14:paraId="2D0E7BDD" w14:textId="2267C744" w:rsidR="004C7E24" w:rsidRDefault="006463C2" w:rsidP="006463C2">
      <w:pPr>
        <w:spacing w:after="0" w:line="360" w:lineRule="auto"/>
        <w:ind w:firstLine="851"/>
        <w:jc w:val="both"/>
        <w:rPr>
          <w:color w:val="000000"/>
          <w:sz w:val="24"/>
          <w:szCs w:val="24"/>
          <w:shd w:val="clear" w:color="auto" w:fill="FFFFFF"/>
        </w:rPr>
      </w:pPr>
      <w:r w:rsidRPr="006463C2">
        <w:rPr>
          <w:color w:val="000000"/>
          <w:sz w:val="24"/>
          <w:szCs w:val="24"/>
          <w:shd w:val="clear" w:color="auto" w:fill="FFFFFF"/>
        </w:rPr>
        <w:t xml:space="preserve"> * Economia Circular: os produtos são projetados para serem desmontados, reutilizados e reciclados, minimizando o desperdício e prolongando a vida útil dos materiais.</w:t>
      </w:r>
    </w:p>
    <w:p w14:paraId="1141BD79" w14:textId="41610D27" w:rsidR="00294C98" w:rsidRDefault="000765F4">
      <w:pPr>
        <w:spacing w:after="0" w:line="360" w:lineRule="auto"/>
        <w:ind w:firstLine="851"/>
        <w:jc w:val="both"/>
        <w:rPr>
          <w:color w:val="000000"/>
          <w:sz w:val="24"/>
          <w:szCs w:val="24"/>
          <w:shd w:val="clear" w:color="auto" w:fill="FFFFFF"/>
        </w:rPr>
      </w:pPr>
      <w:r>
        <w:rPr>
          <w:color w:val="000000"/>
          <w:sz w:val="24"/>
          <w:szCs w:val="24"/>
          <w:shd w:val="clear" w:color="auto" w:fill="FFFFFF"/>
        </w:rPr>
        <w:t>Para se relacionar o TBC com o Design para sustentabilidade</w:t>
      </w:r>
      <w:r w:rsidR="008B38FE">
        <w:rPr>
          <w:color w:val="000000"/>
          <w:sz w:val="24"/>
          <w:szCs w:val="24"/>
          <w:shd w:val="clear" w:color="auto" w:fill="FFFFFF"/>
        </w:rPr>
        <w:t xml:space="preserve"> e inovação social</w:t>
      </w:r>
      <w:r w:rsidR="000442C4">
        <w:rPr>
          <w:color w:val="000000"/>
          <w:sz w:val="24"/>
          <w:szCs w:val="24"/>
          <w:shd w:val="clear" w:color="auto" w:fill="FFFFFF"/>
        </w:rPr>
        <w:t>, se faz necessário estabelecer qual o concei</w:t>
      </w:r>
      <w:r w:rsidR="00AC3111">
        <w:rPr>
          <w:color w:val="000000"/>
          <w:sz w:val="24"/>
          <w:szCs w:val="24"/>
          <w:shd w:val="clear" w:color="auto" w:fill="FFFFFF"/>
        </w:rPr>
        <w:t xml:space="preserve">to dessa modalidade de </w:t>
      </w:r>
      <w:r w:rsidR="00195B28">
        <w:rPr>
          <w:color w:val="000000"/>
          <w:sz w:val="24"/>
          <w:szCs w:val="24"/>
          <w:shd w:val="clear" w:color="auto" w:fill="FFFFFF"/>
        </w:rPr>
        <w:t xml:space="preserve">design, </w:t>
      </w:r>
      <w:r w:rsidR="004C7E24">
        <w:rPr>
          <w:color w:val="000000"/>
          <w:sz w:val="24"/>
          <w:szCs w:val="24"/>
          <w:shd w:val="clear" w:color="auto" w:fill="FFFFFF"/>
        </w:rPr>
        <w:t>segundo Manzini (</w:t>
      </w:r>
      <w:r w:rsidR="006463C2">
        <w:rPr>
          <w:color w:val="000000"/>
          <w:sz w:val="24"/>
          <w:szCs w:val="24"/>
          <w:shd w:val="clear" w:color="auto" w:fill="FFFFFF"/>
        </w:rPr>
        <w:t>p. 76, 2017)</w:t>
      </w:r>
      <w:r w:rsidR="00B504DA">
        <w:rPr>
          <w:color w:val="000000"/>
          <w:sz w:val="24"/>
          <w:szCs w:val="24"/>
          <w:shd w:val="clear" w:color="auto" w:fill="FFFFFF"/>
        </w:rPr>
        <w:t xml:space="preserve">: </w:t>
      </w:r>
    </w:p>
    <w:p w14:paraId="43426BC2" w14:textId="09397D6F" w:rsidR="00B504DA" w:rsidRDefault="00B31623" w:rsidP="00B31623">
      <w:pPr>
        <w:spacing w:after="0" w:line="240" w:lineRule="auto"/>
        <w:ind w:left="2268"/>
        <w:jc w:val="both"/>
        <w:rPr>
          <w:color w:val="000000"/>
          <w:sz w:val="20"/>
          <w:szCs w:val="20"/>
          <w:shd w:val="clear" w:color="auto" w:fill="FFFFFF"/>
        </w:rPr>
      </w:pPr>
      <w:r w:rsidRPr="00B31623">
        <w:rPr>
          <w:color w:val="000000"/>
          <w:sz w:val="20"/>
          <w:szCs w:val="20"/>
          <w:shd w:val="clear" w:color="auto" w:fill="FFFFFF"/>
        </w:rPr>
        <w:t>Design para inovação social é tudo o que o design especializado pode fazer para</w:t>
      </w:r>
      <w:r>
        <w:rPr>
          <w:color w:val="000000"/>
          <w:sz w:val="20"/>
          <w:szCs w:val="20"/>
          <w:shd w:val="clear" w:color="auto" w:fill="FFFFFF"/>
        </w:rPr>
        <w:t xml:space="preserve"> ativar, sustentar e orientar processos de mudança social na direção da sustentabilidade.</w:t>
      </w:r>
      <w:r w:rsidRPr="00B31623">
        <w:rPr>
          <w:color w:val="000000"/>
          <w:sz w:val="20"/>
          <w:szCs w:val="20"/>
          <w:shd w:val="clear" w:color="auto" w:fill="FFFFFF"/>
        </w:rPr>
        <w:t xml:space="preserve">  </w:t>
      </w:r>
    </w:p>
    <w:p w14:paraId="7D8DCF22" w14:textId="77777777" w:rsidR="00B31623" w:rsidRPr="00B31623" w:rsidRDefault="00B31623" w:rsidP="00B31623">
      <w:pPr>
        <w:spacing w:after="0" w:line="240" w:lineRule="auto"/>
        <w:ind w:left="2268"/>
        <w:jc w:val="both"/>
        <w:rPr>
          <w:color w:val="000000"/>
          <w:sz w:val="20"/>
          <w:szCs w:val="20"/>
          <w:shd w:val="clear" w:color="auto" w:fill="FFFFFF"/>
        </w:rPr>
      </w:pPr>
    </w:p>
    <w:p w14:paraId="4C6551DB" w14:textId="4C5D2DB3" w:rsidR="008B38FE" w:rsidRDefault="00B31623">
      <w:pPr>
        <w:spacing w:after="0" w:line="360" w:lineRule="auto"/>
        <w:ind w:firstLine="851"/>
        <w:jc w:val="both"/>
        <w:rPr>
          <w:color w:val="000000"/>
          <w:sz w:val="24"/>
          <w:szCs w:val="24"/>
          <w:shd w:val="clear" w:color="auto" w:fill="FFFFFF"/>
        </w:rPr>
      </w:pPr>
      <w:r>
        <w:rPr>
          <w:color w:val="000000"/>
          <w:sz w:val="24"/>
          <w:szCs w:val="24"/>
          <w:shd w:val="clear" w:color="auto" w:fill="FFFFFF"/>
        </w:rPr>
        <w:t xml:space="preserve">Com isso se faz necessário explicar como Manzini (p. 51, 2017) define o design especializado, como também o design difuso: </w:t>
      </w:r>
    </w:p>
    <w:p w14:paraId="728B1ECC" w14:textId="77777777" w:rsidR="006904AD" w:rsidRDefault="00516962" w:rsidP="00B31623">
      <w:pPr>
        <w:spacing w:after="0" w:line="240" w:lineRule="auto"/>
        <w:ind w:left="2268"/>
        <w:jc w:val="both"/>
        <w:rPr>
          <w:color w:val="000000"/>
          <w:sz w:val="20"/>
          <w:szCs w:val="20"/>
          <w:shd w:val="clear" w:color="auto" w:fill="FFFFFF"/>
        </w:rPr>
      </w:pPr>
      <w:r>
        <w:rPr>
          <w:color w:val="000000"/>
          <w:sz w:val="20"/>
          <w:szCs w:val="20"/>
          <w:shd w:val="clear" w:color="auto" w:fill="FFFFFF"/>
        </w:rPr>
        <w:t>Aqui está a definição de um campo de possibilidades para os que fazem design,</w:t>
      </w:r>
      <w:r w:rsidR="006F0E67">
        <w:rPr>
          <w:color w:val="000000"/>
          <w:sz w:val="20"/>
          <w:szCs w:val="20"/>
          <w:shd w:val="clear" w:color="auto" w:fill="FFFFFF"/>
        </w:rPr>
        <w:t xml:space="preserve"> entre os dois polos de design difuso e design especializado, no qual o design difuso é colocado em prática por “não especialistas”, com sua capacidade natural para o design, ao passo que o design especializado consiste em pessoas formadas para atuar profissionalmente como designers </w:t>
      </w:r>
      <w:r w:rsidR="006904AD">
        <w:rPr>
          <w:color w:val="000000"/>
          <w:sz w:val="20"/>
          <w:szCs w:val="20"/>
          <w:shd w:val="clear" w:color="auto" w:fill="FFFFFF"/>
        </w:rPr>
        <w:t>e que se apresentam como profissionais de design.</w:t>
      </w:r>
    </w:p>
    <w:p w14:paraId="32FEE5CC" w14:textId="77777777" w:rsidR="006904AD" w:rsidRDefault="006904AD" w:rsidP="006904AD">
      <w:pPr>
        <w:spacing w:after="0" w:line="360" w:lineRule="auto"/>
        <w:ind w:firstLine="709"/>
        <w:jc w:val="both"/>
        <w:rPr>
          <w:color w:val="000000"/>
          <w:sz w:val="20"/>
          <w:szCs w:val="20"/>
          <w:shd w:val="clear" w:color="auto" w:fill="FFFFFF"/>
        </w:rPr>
      </w:pPr>
    </w:p>
    <w:p w14:paraId="64C41196" w14:textId="204335E8" w:rsidR="006D1CDD" w:rsidRPr="00B31623" w:rsidRDefault="006904AD" w:rsidP="006904AD">
      <w:pPr>
        <w:spacing w:after="0" w:line="360" w:lineRule="auto"/>
        <w:ind w:firstLine="709"/>
        <w:jc w:val="both"/>
        <w:rPr>
          <w:color w:val="000000"/>
          <w:sz w:val="20"/>
          <w:szCs w:val="20"/>
          <w:shd w:val="clear" w:color="auto" w:fill="FFFFFF"/>
        </w:rPr>
      </w:pPr>
      <w:r>
        <w:rPr>
          <w:color w:val="000000"/>
          <w:sz w:val="24"/>
          <w:szCs w:val="24"/>
          <w:shd w:val="clear" w:color="auto" w:fill="FFFFFF"/>
        </w:rPr>
        <w:t xml:space="preserve">A partir dos breves históricos sobre TBC e Design, atende-se a proposta metodológica estabelecida, ou seja, a </w:t>
      </w:r>
      <w:r w:rsidRPr="001725C7">
        <w:rPr>
          <w:sz w:val="24"/>
          <w:szCs w:val="24"/>
        </w:rPr>
        <w:t>análise de experiências concretas</w:t>
      </w:r>
      <w:r>
        <w:rPr>
          <w:sz w:val="24"/>
          <w:szCs w:val="24"/>
        </w:rPr>
        <w:t xml:space="preserve"> existentes no país</w:t>
      </w:r>
      <w:r w:rsidR="00626831">
        <w:rPr>
          <w:sz w:val="24"/>
          <w:szCs w:val="24"/>
        </w:rPr>
        <w:t xml:space="preserve"> </w:t>
      </w:r>
      <w:r>
        <w:rPr>
          <w:sz w:val="24"/>
          <w:szCs w:val="24"/>
        </w:rPr>
        <w:t xml:space="preserve">e quais os resultados alcançados no âmbito da UNEB, entre o Projeto TBC </w:t>
      </w:r>
      <w:proofErr w:type="gramStart"/>
      <w:r>
        <w:rPr>
          <w:sz w:val="24"/>
          <w:szCs w:val="24"/>
        </w:rPr>
        <w:t>quilombo Cabula</w:t>
      </w:r>
      <w:proofErr w:type="gramEnd"/>
      <w:r>
        <w:rPr>
          <w:sz w:val="24"/>
          <w:szCs w:val="24"/>
        </w:rPr>
        <w:t xml:space="preserve"> e o curso de Design.</w:t>
      </w:r>
    </w:p>
    <w:p w14:paraId="220E7F69" w14:textId="77777777" w:rsidR="00294C98" w:rsidRDefault="00294C98">
      <w:pPr>
        <w:spacing w:after="0" w:line="360" w:lineRule="auto"/>
        <w:ind w:firstLine="851"/>
        <w:jc w:val="both"/>
        <w:rPr>
          <w:color w:val="000000"/>
          <w:sz w:val="24"/>
          <w:szCs w:val="24"/>
          <w:shd w:val="clear" w:color="auto" w:fill="FFFFFF"/>
        </w:rPr>
      </w:pPr>
    </w:p>
    <w:p w14:paraId="213A9851" w14:textId="2349661A" w:rsidR="00294C98" w:rsidRDefault="00294C98">
      <w:pPr>
        <w:spacing w:after="0" w:line="360" w:lineRule="auto"/>
        <w:rPr>
          <w:sz w:val="24"/>
          <w:szCs w:val="24"/>
        </w:rPr>
      </w:pPr>
      <w:r>
        <w:rPr>
          <w:sz w:val="24"/>
          <w:szCs w:val="24"/>
        </w:rPr>
        <w:t xml:space="preserve">2.1 </w:t>
      </w:r>
      <w:r w:rsidR="0063614A">
        <w:rPr>
          <w:sz w:val="24"/>
          <w:szCs w:val="24"/>
        </w:rPr>
        <w:t>DESIGN E TBC NO BRASIL</w:t>
      </w:r>
    </w:p>
    <w:p w14:paraId="5987D2E1" w14:textId="77777777" w:rsidR="00F708D4" w:rsidRDefault="00400AB5" w:rsidP="006904AD">
      <w:pPr>
        <w:spacing w:after="0" w:line="360" w:lineRule="auto"/>
        <w:ind w:firstLine="709"/>
        <w:rPr>
          <w:sz w:val="24"/>
          <w:szCs w:val="24"/>
        </w:rPr>
      </w:pPr>
      <w:r>
        <w:rPr>
          <w:sz w:val="24"/>
          <w:szCs w:val="24"/>
        </w:rPr>
        <w:t xml:space="preserve">A relação entre Design e Turismo de Base Comunitária não tem um </w:t>
      </w:r>
      <w:proofErr w:type="gramStart"/>
      <w:r>
        <w:rPr>
          <w:sz w:val="24"/>
          <w:szCs w:val="24"/>
        </w:rPr>
        <w:t>ponto  de</w:t>
      </w:r>
      <w:proofErr w:type="gramEnd"/>
      <w:r>
        <w:rPr>
          <w:sz w:val="24"/>
          <w:szCs w:val="24"/>
        </w:rPr>
        <w:t xml:space="preserve"> início único e preciso, existe um desenvolvimento gradual que acompanha a evolução do TBC.  </w:t>
      </w:r>
      <w:r w:rsidR="00F708D4">
        <w:rPr>
          <w:sz w:val="24"/>
          <w:szCs w:val="24"/>
        </w:rPr>
        <w:t>Tem-se exemplos de diversas modalidades de design aplicado a esta modalidade de turismo, tais como design de serviços, design cognitivo, design participativo, design para inovação social, entre outros.</w:t>
      </w:r>
    </w:p>
    <w:p w14:paraId="07A0D0F7" w14:textId="4CF346D3" w:rsidR="00655F39" w:rsidRDefault="00F708D4" w:rsidP="006904AD">
      <w:pPr>
        <w:spacing w:after="0" w:line="360" w:lineRule="auto"/>
        <w:ind w:firstLine="709"/>
        <w:rPr>
          <w:sz w:val="24"/>
          <w:szCs w:val="24"/>
        </w:rPr>
      </w:pPr>
      <w:r>
        <w:rPr>
          <w:sz w:val="24"/>
          <w:szCs w:val="24"/>
        </w:rPr>
        <w:t>O artigo “</w:t>
      </w:r>
      <w:r w:rsidRPr="00F708D4">
        <w:rPr>
          <w:sz w:val="24"/>
          <w:szCs w:val="24"/>
        </w:rPr>
        <w:t xml:space="preserve">O Design de Serviços Turísticos de Base Comunitária a partir da Análise Sustentável do Território: Oportunidade de valorização para a comunidade, sua cultura e seus atores", de Raquel Pereira </w:t>
      </w:r>
      <w:proofErr w:type="spellStart"/>
      <w:r w:rsidRPr="00F708D4">
        <w:rPr>
          <w:sz w:val="24"/>
          <w:szCs w:val="24"/>
        </w:rPr>
        <w:t>Canaan</w:t>
      </w:r>
      <w:proofErr w:type="spellEnd"/>
      <w:r w:rsidR="00655F39">
        <w:rPr>
          <w:sz w:val="24"/>
          <w:szCs w:val="24"/>
        </w:rPr>
        <w:t xml:space="preserve"> (2023), é</w:t>
      </w:r>
      <w:r>
        <w:rPr>
          <w:sz w:val="24"/>
          <w:szCs w:val="24"/>
        </w:rPr>
        <w:t xml:space="preserve"> um exemplo </w:t>
      </w:r>
      <w:r w:rsidR="00655F39">
        <w:rPr>
          <w:sz w:val="24"/>
          <w:szCs w:val="24"/>
        </w:rPr>
        <w:t>de como o design de serviços pode ser aplicado ao TBC:</w:t>
      </w:r>
    </w:p>
    <w:p w14:paraId="5F0C097F" w14:textId="77777777" w:rsidR="00655F39" w:rsidRDefault="00655F39" w:rsidP="00C27929">
      <w:pPr>
        <w:pStyle w:val="PargrafodaLista"/>
        <w:numPr>
          <w:ilvl w:val="0"/>
          <w:numId w:val="1"/>
        </w:numPr>
        <w:spacing w:after="0" w:line="360" w:lineRule="auto"/>
        <w:ind w:firstLine="709"/>
        <w:jc w:val="both"/>
        <w:rPr>
          <w:sz w:val="24"/>
          <w:szCs w:val="24"/>
        </w:rPr>
      </w:pPr>
      <w:r w:rsidRPr="00655F39">
        <w:rPr>
          <w:sz w:val="24"/>
          <w:szCs w:val="24"/>
        </w:rPr>
        <w:lastRenderedPageBreak/>
        <w:t>Identificação e Desenvolvimento de Potencialidades: O design atua na identificação e desenvolvimento do potencial latente nos territórios, seja ele humano, material, ambiental, econômico ou cultural.</w:t>
      </w:r>
    </w:p>
    <w:p w14:paraId="25217506" w14:textId="77777777" w:rsidR="00655F39" w:rsidRDefault="00655F39" w:rsidP="00655F39">
      <w:pPr>
        <w:pStyle w:val="PargrafodaLista"/>
        <w:numPr>
          <w:ilvl w:val="0"/>
          <w:numId w:val="1"/>
        </w:numPr>
        <w:spacing w:after="0" w:line="360" w:lineRule="auto"/>
        <w:ind w:firstLine="709"/>
        <w:jc w:val="both"/>
        <w:rPr>
          <w:sz w:val="24"/>
          <w:szCs w:val="24"/>
        </w:rPr>
      </w:pPr>
      <w:r w:rsidRPr="00655F39">
        <w:rPr>
          <w:sz w:val="24"/>
          <w:szCs w:val="24"/>
        </w:rPr>
        <w:t>Planejamento de Serviços e Experiências: O design de serviços auxilia na criação de serviços turísticos, fornecendo processos preestabelecidos para orientar o desenvolvimento e entregar experiências de uso satisfatórias aos visitantes. Isso inclui a previsão de demandas, oportunidades e riscos.</w:t>
      </w:r>
    </w:p>
    <w:p w14:paraId="4CF29D8D" w14:textId="77777777" w:rsidR="00655F39" w:rsidRDefault="00655F39" w:rsidP="00655F39">
      <w:pPr>
        <w:pStyle w:val="PargrafodaLista"/>
        <w:numPr>
          <w:ilvl w:val="0"/>
          <w:numId w:val="1"/>
        </w:numPr>
        <w:spacing w:after="0" w:line="360" w:lineRule="auto"/>
        <w:ind w:firstLine="709"/>
        <w:jc w:val="both"/>
        <w:rPr>
          <w:sz w:val="24"/>
          <w:szCs w:val="24"/>
        </w:rPr>
      </w:pPr>
      <w:r w:rsidRPr="00655F39">
        <w:rPr>
          <w:sz w:val="24"/>
          <w:szCs w:val="24"/>
        </w:rPr>
        <w:t>Valorização dos Recursos Locais: A abordagem do design visa explorar a potencialidade de um local, o que o diferencia de outros, gerando valor para o lugar e as pessoas que ali vivem. Isso é feito através da valorização de recursos tangíveis e intangíveis e da criação de uma identidade local.</w:t>
      </w:r>
    </w:p>
    <w:p w14:paraId="43EFA519" w14:textId="77777777" w:rsidR="00655F39" w:rsidRDefault="00655F39" w:rsidP="00655F39">
      <w:pPr>
        <w:pStyle w:val="PargrafodaLista"/>
        <w:numPr>
          <w:ilvl w:val="0"/>
          <w:numId w:val="1"/>
        </w:numPr>
        <w:spacing w:after="0" w:line="360" w:lineRule="auto"/>
        <w:ind w:firstLine="709"/>
        <w:jc w:val="both"/>
        <w:rPr>
          <w:sz w:val="24"/>
          <w:szCs w:val="24"/>
        </w:rPr>
      </w:pPr>
      <w:r w:rsidRPr="00655F39">
        <w:rPr>
          <w:sz w:val="24"/>
          <w:szCs w:val="24"/>
        </w:rPr>
        <w:t>Cocriação e Inclusão Comunitária: O design de serviços permite a cocriação com os atores locais, promovendo sua autoestima e autonomia. A comunidade tem participação ativa nos processos de planejamento, decisão e gestão das atividades turísticas.</w:t>
      </w:r>
    </w:p>
    <w:p w14:paraId="307093EC" w14:textId="77777777" w:rsidR="00655F39" w:rsidRDefault="00655F39" w:rsidP="00655F39">
      <w:pPr>
        <w:pStyle w:val="PargrafodaLista"/>
        <w:numPr>
          <w:ilvl w:val="0"/>
          <w:numId w:val="1"/>
        </w:numPr>
        <w:spacing w:after="0" w:line="360" w:lineRule="auto"/>
        <w:ind w:firstLine="709"/>
        <w:jc w:val="both"/>
        <w:rPr>
          <w:sz w:val="24"/>
          <w:szCs w:val="24"/>
        </w:rPr>
      </w:pPr>
      <w:r w:rsidRPr="00655F39">
        <w:rPr>
          <w:sz w:val="24"/>
          <w:szCs w:val="24"/>
        </w:rPr>
        <w:t>Sustentabilidade e Abordagem Sistêmica: O design de serviços busca propor soluções que sejam coerentes com os princípios de sustentabilidade (ambiental, econômico, social e cultural), levando em conta os aspectos que compõem o território e dialogando com os atores locais. A visão sistêmica do design é crucial para entender o contexto do território e organizar as atividades.</w:t>
      </w:r>
    </w:p>
    <w:p w14:paraId="76EDB980" w14:textId="77777777" w:rsidR="00655F39" w:rsidRDefault="00655F39" w:rsidP="00655F39">
      <w:pPr>
        <w:pStyle w:val="PargrafodaLista"/>
        <w:numPr>
          <w:ilvl w:val="0"/>
          <w:numId w:val="1"/>
        </w:numPr>
        <w:spacing w:after="0" w:line="360" w:lineRule="auto"/>
        <w:ind w:firstLine="709"/>
        <w:jc w:val="both"/>
        <w:rPr>
          <w:sz w:val="24"/>
          <w:szCs w:val="24"/>
        </w:rPr>
      </w:pPr>
      <w:r w:rsidRPr="00655F39">
        <w:rPr>
          <w:sz w:val="24"/>
          <w:szCs w:val="24"/>
        </w:rPr>
        <w:t>Diferenciação e Posicionamento Estratégico: O design de serviços turísticos contribui para a diferenciação dos destinos, dos serviços oferecidos e dos produtos disponíveis, por meio de um posicionamento estratégico adequado.</w:t>
      </w:r>
    </w:p>
    <w:p w14:paraId="2A03837E" w14:textId="77777777" w:rsidR="00655F39" w:rsidRDefault="00655F39" w:rsidP="00655F39">
      <w:pPr>
        <w:pStyle w:val="PargrafodaLista"/>
        <w:numPr>
          <w:ilvl w:val="0"/>
          <w:numId w:val="1"/>
        </w:numPr>
        <w:spacing w:after="0" w:line="360" w:lineRule="auto"/>
        <w:ind w:firstLine="709"/>
        <w:jc w:val="both"/>
        <w:rPr>
          <w:sz w:val="24"/>
          <w:szCs w:val="24"/>
        </w:rPr>
      </w:pPr>
      <w:r w:rsidRPr="00655F39">
        <w:rPr>
          <w:sz w:val="24"/>
          <w:szCs w:val="24"/>
        </w:rPr>
        <w:t>Melhoria da Eficiência e Interações: Ele aprimora a eficiência dos serviços em relação à experiência, projetando interfaces e interações de serviço e vislumbrando novos caminhos.</w:t>
      </w:r>
    </w:p>
    <w:p w14:paraId="4A262395" w14:textId="77777777" w:rsidR="00655F39" w:rsidRDefault="00655F39" w:rsidP="00655F39">
      <w:pPr>
        <w:pStyle w:val="PargrafodaLista"/>
        <w:numPr>
          <w:ilvl w:val="0"/>
          <w:numId w:val="1"/>
        </w:numPr>
        <w:spacing w:after="0" w:line="360" w:lineRule="auto"/>
        <w:ind w:firstLine="709"/>
        <w:jc w:val="both"/>
        <w:rPr>
          <w:sz w:val="24"/>
          <w:szCs w:val="24"/>
        </w:rPr>
      </w:pPr>
      <w:r w:rsidRPr="00655F39">
        <w:rPr>
          <w:sz w:val="24"/>
          <w:szCs w:val="24"/>
        </w:rPr>
        <w:t>Facilitador e Construtor de Capacidades: O designer, em projetos de serviços, atua como facilitador, comunicador, construtor de capacidades, estrategista, pesquisador, empreendedor e cocriador.</w:t>
      </w:r>
    </w:p>
    <w:p w14:paraId="5FF2259A" w14:textId="19E6B6A1" w:rsidR="00294C98" w:rsidRDefault="00655F39" w:rsidP="00655F39">
      <w:pPr>
        <w:pStyle w:val="PargrafodaLista"/>
        <w:numPr>
          <w:ilvl w:val="0"/>
          <w:numId w:val="1"/>
        </w:numPr>
        <w:spacing w:after="0" w:line="360" w:lineRule="auto"/>
        <w:ind w:firstLine="709"/>
        <w:jc w:val="both"/>
        <w:rPr>
          <w:sz w:val="24"/>
          <w:szCs w:val="24"/>
        </w:rPr>
      </w:pPr>
      <w:r w:rsidRPr="00655F39">
        <w:rPr>
          <w:sz w:val="24"/>
          <w:szCs w:val="24"/>
        </w:rPr>
        <w:lastRenderedPageBreak/>
        <w:t>Promoção de Aprendizado Social: Os serviços relacionais, uma abordagem do design de serviços, são capazes de promover um processo de aprendizado social voltado para a sustentabilidade, incentivando o compartilhamento e a colaboração, e reforçando o tecido social local.</w:t>
      </w:r>
    </w:p>
    <w:p w14:paraId="42F8ED05" w14:textId="77777777" w:rsidR="00312ED9" w:rsidRDefault="00312ED9" w:rsidP="00312ED9">
      <w:pPr>
        <w:pStyle w:val="PargrafodaLista"/>
        <w:spacing w:after="0" w:line="360" w:lineRule="auto"/>
        <w:ind w:left="2257"/>
        <w:jc w:val="both"/>
        <w:rPr>
          <w:sz w:val="24"/>
          <w:szCs w:val="24"/>
        </w:rPr>
      </w:pPr>
    </w:p>
    <w:p w14:paraId="77947162" w14:textId="1E34FB3A" w:rsidR="00312ED9" w:rsidRDefault="00266B6D" w:rsidP="00312ED9">
      <w:pPr>
        <w:autoSpaceDE w:val="0"/>
        <w:autoSpaceDN w:val="0"/>
        <w:adjustRightInd w:val="0"/>
        <w:spacing w:after="0" w:line="360" w:lineRule="auto"/>
        <w:ind w:firstLine="709"/>
        <w:jc w:val="both"/>
        <w:rPr>
          <w:rFonts w:ascii="TimesNewRomanPS-BoldMT" w:hAnsi="TimesNewRomanPS-BoldMT" w:cs="TimesNewRomanPS-BoldMT"/>
          <w:sz w:val="24"/>
          <w:szCs w:val="24"/>
          <w:lang w:eastAsia="pt-BR"/>
        </w:rPr>
      </w:pPr>
      <w:r w:rsidRPr="00312ED9">
        <w:rPr>
          <w:rFonts w:ascii="TimesNewRomanPS-BoldMT" w:hAnsi="TimesNewRomanPS-BoldMT" w:cs="TimesNewRomanPS-BoldMT"/>
          <w:sz w:val="24"/>
          <w:szCs w:val="24"/>
          <w:lang w:eastAsia="pt-BR"/>
        </w:rPr>
        <w:t xml:space="preserve">No artigo </w:t>
      </w:r>
      <w:r w:rsidR="004726E5" w:rsidRPr="00312ED9">
        <w:rPr>
          <w:rFonts w:ascii="TimesNewRomanPS-BoldMT" w:hAnsi="TimesNewRomanPS-BoldMT" w:cs="TimesNewRomanPS-BoldMT"/>
          <w:sz w:val="24"/>
          <w:szCs w:val="24"/>
          <w:lang w:eastAsia="pt-BR"/>
        </w:rPr>
        <w:t xml:space="preserve">“Design Cognitivo Aplicado </w:t>
      </w:r>
      <w:r w:rsidR="004726E5">
        <w:rPr>
          <w:rFonts w:ascii="TimesNewRomanPS-BoldMT" w:hAnsi="TimesNewRomanPS-BoldMT" w:cs="TimesNewRomanPS-BoldMT"/>
          <w:sz w:val="24"/>
          <w:szCs w:val="24"/>
          <w:lang w:eastAsia="pt-BR"/>
        </w:rPr>
        <w:t>a</w:t>
      </w:r>
      <w:r w:rsidR="004726E5" w:rsidRPr="00312ED9">
        <w:rPr>
          <w:rFonts w:ascii="TimesNewRomanPS-BoldMT" w:hAnsi="TimesNewRomanPS-BoldMT" w:cs="TimesNewRomanPS-BoldMT"/>
          <w:sz w:val="24"/>
          <w:szCs w:val="24"/>
          <w:lang w:eastAsia="pt-BR"/>
        </w:rPr>
        <w:t xml:space="preserve">o Turismo </w:t>
      </w:r>
      <w:r w:rsidR="004726E5">
        <w:rPr>
          <w:rFonts w:ascii="TimesNewRomanPS-BoldMT" w:hAnsi="TimesNewRomanPS-BoldMT" w:cs="TimesNewRomanPS-BoldMT"/>
          <w:sz w:val="24"/>
          <w:szCs w:val="24"/>
          <w:lang w:eastAsia="pt-BR"/>
        </w:rPr>
        <w:t>d</w:t>
      </w:r>
      <w:r w:rsidR="004726E5" w:rsidRPr="00312ED9">
        <w:rPr>
          <w:rFonts w:ascii="TimesNewRomanPS-BoldMT" w:hAnsi="TimesNewRomanPS-BoldMT" w:cs="TimesNewRomanPS-BoldMT"/>
          <w:sz w:val="24"/>
          <w:szCs w:val="24"/>
          <w:lang w:eastAsia="pt-BR"/>
        </w:rPr>
        <w:t xml:space="preserve">e Base Comunitária: Uma Proposta Socioconstrutivista </w:t>
      </w:r>
      <w:r w:rsidR="004726E5">
        <w:rPr>
          <w:rFonts w:ascii="TimesNewRomanPS-BoldMT" w:hAnsi="TimesNewRomanPS-BoldMT" w:cs="TimesNewRomanPS-BoldMT"/>
          <w:sz w:val="24"/>
          <w:szCs w:val="24"/>
          <w:lang w:eastAsia="pt-BR"/>
        </w:rPr>
        <w:t>d</w:t>
      </w:r>
      <w:r w:rsidR="004726E5" w:rsidRPr="00312ED9">
        <w:rPr>
          <w:rFonts w:ascii="TimesNewRomanPS-BoldMT" w:hAnsi="TimesNewRomanPS-BoldMT" w:cs="TimesNewRomanPS-BoldMT"/>
          <w:sz w:val="24"/>
          <w:szCs w:val="24"/>
          <w:lang w:eastAsia="pt-BR"/>
        </w:rPr>
        <w:t xml:space="preserve">e Desenvolvimento </w:t>
      </w:r>
      <w:r w:rsidR="004726E5">
        <w:rPr>
          <w:rFonts w:ascii="TimesNewRomanPS-BoldMT" w:hAnsi="TimesNewRomanPS-BoldMT" w:cs="TimesNewRomanPS-BoldMT"/>
          <w:sz w:val="24"/>
          <w:szCs w:val="24"/>
          <w:lang w:eastAsia="pt-BR"/>
        </w:rPr>
        <w:t>d</w:t>
      </w:r>
      <w:r w:rsidR="004726E5" w:rsidRPr="00312ED9">
        <w:rPr>
          <w:rFonts w:ascii="TimesNewRomanPS-BoldMT" w:hAnsi="TimesNewRomanPS-BoldMT" w:cs="TimesNewRomanPS-BoldMT"/>
          <w:sz w:val="24"/>
          <w:szCs w:val="24"/>
          <w:lang w:eastAsia="pt-BR"/>
        </w:rPr>
        <w:t xml:space="preserve">o Museu Virtual </w:t>
      </w:r>
      <w:r w:rsidR="004726E5">
        <w:rPr>
          <w:rFonts w:ascii="TimesNewRomanPS-BoldMT" w:hAnsi="TimesNewRomanPS-BoldMT" w:cs="TimesNewRomanPS-BoldMT"/>
          <w:sz w:val="24"/>
          <w:szCs w:val="24"/>
          <w:lang w:eastAsia="pt-BR"/>
        </w:rPr>
        <w:t>d</w:t>
      </w:r>
      <w:r w:rsidR="004726E5" w:rsidRPr="00312ED9">
        <w:rPr>
          <w:rFonts w:ascii="TimesNewRomanPS-BoldMT" w:hAnsi="TimesNewRomanPS-BoldMT" w:cs="TimesNewRomanPS-BoldMT"/>
          <w:sz w:val="24"/>
          <w:szCs w:val="24"/>
          <w:lang w:eastAsia="pt-BR"/>
        </w:rPr>
        <w:t xml:space="preserve">o Quilombo </w:t>
      </w:r>
      <w:r w:rsidR="004726E5">
        <w:rPr>
          <w:rFonts w:ascii="TimesNewRomanPS-BoldMT" w:hAnsi="TimesNewRomanPS-BoldMT" w:cs="TimesNewRomanPS-BoldMT"/>
          <w:sz w:val="24"/>
          <w:szCs w:val="24"/>
          <w:lang w:eastAsia="pt-BR"/>
        </w:rPr>
        <w:t>d</w:t>
      </w:r>
      <w:r w:rsidR="004726E5" w:rsidRPr="00312ED9">
        <w:rPr>
          <w:rFonts w:ascii="TimesNewRomanPS-BoldMT" w:hAnsi="TimesNewRomanPS-BoldMT" w:cs="TimesNewRomanPS-BoldMT"/>
          <w:sz w:val="24"/>
          <w:szCs w:val="24"/>
          <w:lang w:eastAsia="pt-BR"/>
        </w:rPr>
        <w:t>o Cabula</w:t>
      </w:r>
      <w:r w:rsidRPr="00312ED9">
        <w:rPr>
          <w:rFonts w:ascii="TimesNewRomanPS-BoldMT" w:hAnsi="TimesNewRomanPS-BoldMT" w:cs="TimesNewRomanPS-BoldMT"/>
          <w:sz w:val="24"/>
          <w:szCs w:val="24"/>
          <w:lang w:eastAsia="pt-BR"/>
        </w:rPr>
        <w:t xml:space="preserve">” de autoria de Martins, Silva e Matta (2017), </w:t>
      </w:r>
      <w:r w:rsidR="00312ED9" w:rsidRPr="00312ED9">
        <w:rPr>
          <w:rFonts w:ascii="TimesNewRomanPS-BoldMT" w:hAnsi="TimesNewRomanPS-BoldMT" w:cs="TimesNewRomanPS-BoldMT"/>
          <w:sz w:val="24"/>
          <w:szCs w:val="24"/>
          <w:lang w:eastAsia="pt-BR"/>
        </w:rPr>
        <w:t>identifica-se que o design cognitivo</w:t>
      </w:r>
      <w:r w:rsidR="00312ED9">
        <w:rPr>
          <w:rFonts w:ascii="TimesNewRomanPS-BoldMT" w:hAnsi="TimesNewRomanPS-BoldMT" w:cs="TimesNewRomanPS-BoldMT"/>
          <w:sz w:val="24"/>
          <w:szCs w:val="24"/>
          <w:lang w:eastAsia="pt-BR"/>
        </w:rPr>
        <w:t xml:space="preserve"> foi aplicado para: </w:t>
      </w:r>
    </w:p>
    <w:p w14:paraId="32913524" w14:textId="77777777" w:rsidR="00312ED9" w:rsidRDefault="00312ED9" w:rsidP="00312ED9">
      <w:pPr>
        <w:autoSpaceDE w:val="0"/>
        <w:autoSpaceDN w:val="0"/>
        <w:adjustRightInd w:val="0"/>
        <w:spacing w:after="0" w:line="360" w:lineRule="auto"/>
        <w:ind w:firstLine="709"/>
      </w:pPr>
      <w:r>
        <w:rPr>
          <w:rFonts w:hAnsi="Symbol"/>
        </w:rPr>
        <w:t></w:t>
      </w:r>
      <w:r>
        <w:t xml:space="preserve"> Identificar</w:t>
      </w:r>
      <w:r>
        <w:rPr>
          <w:rStyle w:val="citation-103"/>
        </w:rPr>
        <w:t>, conectar, traduzir, dar visibilidade e projetar junto com o território e seus atores, ativando suas competências</w:t>
      </w:r>
      <w:r>
        <w:t>.</w:t>
      </w:r>
    </w:p>
    <w:p w14:paraId="0BAF2781" w14:textId="482C6592" w:rsidR="004A5605" w:rsidRPr="00215C4F" w:rsidRDefault="00312ED9" w:rsidP="00215C4F">
      <w:pPr>
        <w:pStyle w:val="PargrafodaLista"/>
        <w:numPr>
          <w:ilvl w:val="0"/>
          <w:numId w:val="1"/>
        </w:numPr>
        <w:autoSpaceDE w:val="0"/>
        <w:autoSpaceDN w:val="0"/>
        <w:adjustRightInd w:val="0"/>
        <w:spacing w:after="0" w:line="360" w:lineRule="auto"/>
        <w:rPr>
          <w:sz w:val="24"/>
          <w:szCs w:val="24"/>
        </w:rPr>
      </w:pPr>
      <w:r w:rsidRPr="00215C4F">
        <w:rPr>
          <w:sz w:val="24"/>
          <w:szCs w:val="24"/>
        </w:rPr>
        <w:t>Valorizar</w:t>
      </w:r>
      <w:r w:rsidRPr="00215C4F">
        <w:rPr>
          <w:rStyle w:val="citation-102"/>
          <w:sz w:val="24"/>
          <w:szCs w:val="24"/>
        </w:rPr>
        <w:t xml:space="preserve"> os recursos materiais e humanos locais</w:t>
      </w:r>
      <w:r w:rsidRPr="00215C4F">
        <w:rPr>
          <w:sz w:val="24"/>
          <w:szCs w:val="24"/>
        </w:rPr>
        <w:t>.</w:t>
      </w:r>
    </w:p>
    <w:p w14:paraId="58AE97B2" w14:textId="79FA3C6C" w:rsidR="004A5605" w:rsidRPr="00215C4F" w:rsidRDefault="004A5605" w:rsidP="00215C4F">
      <w:pPr>
        <w:pStyle w:val="PargrafodaLista"/>
        <w:numPr>
          <w:ilvl w:val="0"/>
          <w:numId w:val="1"/>
        </w:numPr>
        <w:autoSpaceDE w:val="0"/>
        <w:autoSpaceDN w:val="0"/>
        <w:adjustRightInd w:val="0"/>
        <w:spacing w:after="0" w:line="360" w:lineRule="auto"/>
        <w:rPr>
          <w:sz w:val="24"/>
          <w:szCs w:val="24"/>
        </w:rPr>
      </w:pPr>
      <w:r w:rsidRPr="00215C4F">
        <w:rPr>
          <w:sz w:val="24"/>
          <w:szCs w:val="24"/>
        </w:rPr>
        <w:t>Atuar</w:t>
      </w:r>
      <w:r w:rsidR="00312ED9" w:rsidRPr="00215C4F">
        <w:rPr>
          <w:rStyle w:val="citation-101"/>
          <w:sz w:val="24"/>
          <w:szCs w:val="24"/>
        </w:rPr>
        <w:t xml:space="preserve"> de forma multidisciplinar, coordenar visão estratégica, tática e operacional, e perceber as necessidades do cliente/usuário</w:t>
      </w:r>
      <w:r w:rsidR="00312ED9" w:rsidRPr="00215C4F">
        <w:rPr>
          <w:sz w:val="24"/>
          <w:szCs w:val="24"/>
        </w:rPr>
        <w:t>.</w:t>
      </w:r>
    </w:p>
    <w:p w14:paraId="66AAA7C2" w14:textId="34494716" w:rsidR="004A5605" w:rsidRPr="00215C4F" w:rsidRDefault="004A5605" w:rsidP="00215C4F">
      <w:pPr>
        <w:pStyle w:val="PargrafodaLista"/>
        <w:numPr>
          <w:ilvl w:val="0"/>
          <w:numId w:val="1"/>
        </w:numPr>
        <w:autoSpaceDE w:val="0"/>
        <w:autoSpaceDN w:val="0"/>
        <w:adjustRightInd w:val="0"/>
        <w:spacing w:after="0" w:line="360" w:lineRule="auto"/>
        <w:rPr>
          <w:sz w:val="24"/>
          <w:szCs w:val="24"/>
        </w:rPr>
      </w:pPr>
      <w:r w:rsidRPr="00215C4F">
        <w:rPr>
          <w:sz w:val="24"/>
          <w:szCs w:val="24"/>
        </w:rPr>
        <w:t>Facilitar</w:t>
      </w:r>
      <w:r w:rsidR="00312ED9" w:rsidRPr="00215C4F">
        <w:rPr>
          <w:rStyle w:val="citation-100"/>
          <w:sz w:val="24"/>
          <w:szCs w:val="24"/>
        </w:rPr>
        <w:t xml:space="preserve"> e apoiar o desenvolvimento de inovações colaborativas</w:t>
      </w:r>
      <w:r w:rsidR="00312ED9" w:rsidRPr="00215C4F">
        <w:rPr>
          <w:sz w:val="24"/>
          <w:szCs w:val="24"/>
        </w:rPr>
        <w:t>.</w:t>
      </w:r>
    </w:p>
    <w:p w14:paraId="5F7A2D54" w14:textId="5ACEC95B" w:rsidR="00266B6D" w:rsidRPr="00215C4F" w:rsidRDefault="004A5605" w:rsidP="00215C4F">
      <w:pPr>
        <w:pStyle w:val="PargrafodaLista"/>
        <w:numPr>
          <w:ilvl w:val="0"/>
          <w:numId w:val="1"/>
        </w:numPr>
        <w:autoSpaceDE w:val="0"/>
        <w:autoSpaceDN w:val="0"/>
        <w:adjustRightInd w:val="0"/>
        <w:spacing w:after="0" w:line="360" w:lineRule="auto"/>
        <w:rPr>
          <w:sz w:val="24"/>
          <w:szCs w:val="24"/>
        </w:rPr>
      </w:pPr>
      <w:r w:rsidRPr="00215C4F">
        <w:rPr>
          <w:sz w:val="24"/>
          <w:szCs w:val="24"/>
        </w:rPr>
        <w:t>Planejar</w:t>
      </w:r>
      <w:r w:rsidR="00312ED9" w:rsidRPr="00215C4F">
        <w:rPr>
          <w:rStyle w:val="citation-99"/>
          <w:sz w:val="24"/>
          <w:szCs w:val="24"/>
        </w:rPr>
        <w:t xml:space="preserve"> e organizar os serviços turísticos</w:t>
      </w:r>
      <w:r w:rsidR="00312ED9" w:rsidRPr="00215C4F">
        <w:rPr>
          <w:sz w:val="24"/>
          <w:szCs w:val="24"/>
        </w:rPr>
        <w:t>.</w:t>
      </w:r>
    </w:p>
    <w:p w14:paraId="6C99A3F4" w14:textId="77777777" w:rsidR="004726E5" w:rsidRDefault="004726E5" w:rsidP="004A5605">
      <w:pPr>
        <w:autoSpaceDE w:val="0"/>
        <w:autoSpaceDN w:val="0"/>
        <w:adjustRightInd w:val="0"/>
        <w:spacing w:after="0" w:line="360" w:lineRule="auto"/>
        <w:ind w:firstLine="709"/>
      </w:pPr>
    </w:p>
    <w:p w14:paraId="05D840F4" w14:textId="77777777" w:rsidR="00215C4F" w:rsidRPr="00215C4F" w:rsidRDefault="004726E5" w:rsidP="004726E5">
      <w:pPr>
        <w:autoSpaceDE w:val="0"/>
        <w:autoSpaceDN w:val="0"/>
        <w:adjustRightInd w:val="0"/>
        <w:spacing w:after="0" w:line="360" w:lineRule="auto"/>
        <w:ind w:firstLine="709"/>
        <w:rPr>
          <w:sz w:val="24"/>
          <w:szCs w:val="24"/>
        </w:rPr>
      </w:pPr>
      <w:r w:rsidRPr="00215C4F">
        <w:rPr>
          <w:sz w:val="24"/>
          <w:szCs w:val="24"/>
        </w:rPr>
        <w:t xml:space="preserve">No artigo “Design e Turismo: uma prática sustentável em Comunidades Criativas” da autoria de Nadja Maria Mourão, Rita de Castro Engler (p. </w:t>
      </w:r>
      <w:proofErr w:type="gramStart"/>
      <w:r w:rsidRPr="00215C4F">
        <w:rPr>
          <w:sz w:val="24"/>
          <w:szCs w:val="24"/>
        </w:rPr>
        <w:t>313 ,</w:t>
      </w:r>
      <w:proofErr w:type="gramEnd"/>
      <w:r w:rsidRPr="00215C4F">
        <w:rPr>
          <w:sz w:val="24"/>
          <w:szCs w:val="24"/>
        </w:rPr>
        <w:t xml:space="preserve"> 2019)</w:t>
      </w:r>
      <w:r w:rsidR="00215C4F" w:rsidRPr="00215C4F">
        <w:rPr>
          <w:sz w:val="24"/>
          <w:szCs w:val="24"/>
        </w:rPr>
        <w:t xml:space="preserve">, afirma-se que: </w:t>
      </w:r>
    </w:p>
    <w:p w14:paraId="4BB27652" w14:textId="416B1F5F" w:rsidR="004A5605" w:rsidRPr="00215C4F" w:rsidRDefault="00215C4F" w:rsidP="00215C4F">
      <w:pPr>
        <w:autoSpaceDE w:val="0"/>
        <w:autoSpaceDN w:val="0"/>
        <w:adjustRightInd w:val="0"/>
        <w:spacing w:after="0" w:line="240" w:lineRule="auto"/>
        <w:ind w:left="2268"/>
        <w:jc w:val="both"/>
        <w:rPr>
          <w:sz w:val="20"/>
          <w:szCs w:val="20"/>
        </w:rPr>
      </w:pPr>
      <w:r w:rsidRPr="00215C4F">
        <w:rPr>
          <w:sz w:val="20"/>
          <w:szCs w:val="20"/>
        </w:rPr>
        <w:t>O design é utilizado como ferramenta na formação de meios nos quais as comunidades vão utilizar de recursos disponíveis no próprio ambiente para desenvolver suas habilidades, que servem como atrativos, principalmente na manutenção e valorização dos valores locais nas comunidades turísticas.</w:t>
      </w:r>
    </w:p>
    <w:p w14:paraId="2917ED74" w14:textId="77777777" w:rsidR="00215C4F" w:rsidRDefault="00215C4F" w:rsidP="00266B6D">
      <w:pPr>
        <w:spacing w:after="0" w:line="360" w:lineRule="auto"/>
        <w:jc w:val="both"/>
        <w:rPr>
          <w:sz w:val="24"/>
          <w:szCs w:val="24"/>
        </w:rPr>
      </w:pPr>
      <w:r>
        <w:rPr>
          <w:sz w:val="24"/>
          <w:szCs w:val="24"/>
        </w:rPr>
        <w:tab/>
      </w:r>
    </w:p>
    <w:p w14:paraId="2DA641CD" w14:textId="293DCD85" w:rsidR="00655F39" w:rsidRPr="00215C4F" w:rsidRDefault="00215C4F" w:rsidP="00215C4F">
      <w:pPr>
        <w:spacing w:after="0" w:line="360" w:lineRule="auto"/>
        <w:ind w:firstLine="708"/>
        <w:jc w:val="both"/>
        <w:rPr>
          <w:sz w:val="24"/>
          <w:szCs w:val="24"/>
        </w:rPr>
      </w:pPr>
      <w:proofErr w:type="gramStart"/>
      <w:r>
        <w:rPr>
          <w:sz w:val="24"/>
          <w:szCs w:val="24"/>
        </w:rPr>
        <w:t>Pelos exemplo</w:t>
      </w:r>
      <w:proofErr w:type="gramEnd"/>
      <w:r>
        <w:rPr>
          <w:sz w:val="24"/>
          <w:szCs w:val="24"/>
        </w:rPr>
        <w:t xml:space="preserve"> elencados, evidencia-se o quanto a integração entre as diversas modalidade do Design aplicadas ao Turismo de Base comunitária  </w:t>
      </w:r>
    </w:p>
    <w:p w14:paraId="67CA457B" w14:textId="3976F6D9" w:rsidR="0063614A" w:rsidRDefault="0063614A" w:rsidP="0063614A">
      <w:pPr>
        <w:spacing w:after="0" w:line="360" w:lineRule="auto"/>
        <w:rPr>
          <w:sz w:val="24"/>
          <w:szCs w:val="24"/>
        </w:rPr>
      </w:pPr>
      <w:r>
        <w:rPr>
          <w:sz w:val="24"/>
          <w:szCs w:val="24"/>
        </w:rPr>
        <w:t>2.2 DESIGN PARA A SUSTENTABILIDADE E TBC NO QUILOMBO CABULA NO ÂMBITO DA UNIVERSIDADE DO ESTADO DA BAHIA</w:t>
      </w:r>
    </w:p>
    <w:p w14:paraId="5EB78085" w14:textId="1C93ADF6" w:rsidR="006F0E67" w:rsidRPr="006F0E67" w:rsidRDefault="004E3888" w:rsidP="006F0E67">
      <w:pPr>
        <w:spacing w:line="360" w:lineRule="auto"/>
        <w:ind w:firstLine="708"/>
        <w:jc w:val="both"/>
        <w:rPr>
          <w:sz w:val="24"/>
          <w:szCs w:val="24"/>
        </w:rPr>
      </w:pPr>
      <w:r>
        <w:rPr>
          <w:sz w:val="24"/>
          <w:szCs w:val="24"/>
        </w:rPr>
        <w:t>Como já foi dito na Introdução desse artigo o</w:t>
      </w:r>
      <w:r w:rsidRPr="004E3888">
        <w:rPr>
          <w:sz w:val="24"/>
          <w:szCs w:val="24"/>
        </w:rPr>
        <w:t xml:space="preserve"> projeto “Design para o Turismo de Base Comunitária – TBC Cabula: fortalecendo o Coletivo Arte e Cultura do Cabula - CULTARTE” tem sua origem como temática do Projeto Interdisciplinar do curso de Design da UNEB, por ser uma proposta do Projeto Político Pedagógico deste curso. </w:t>
      </w:r>
      <w:r w:rsidR="006F0E67" w:rsidRPr="006F0E67">
        <w:rPr>
          <w:sz w:val="24"/>
          <w:szCs w:val="24"/>
        </w:rPr>
        <w:t>Para exemplificar os resultados alcançados tem-se na figura 1a identidade visual produzida no processo.</w:t>
      </w:r>
    </w:p>
    <w:p w14:paraId="4CE86D70" w14:textId="0597ED8A" w:rsidR="004E3888" w:rsidRDefault="006F0E67" w:rsidP="006F0E67">
      <w:pPr>
        <w:spacing w:line="360" w:lineRule="auto"/>
        <w:ind w:firstLine="708"/>
        <w:jc w:val="center"/>
        <w:rPr>
          <w:sz w:val="24"/>
          <w:szCs w:val="24"/>
        </w:rPr>
      </w:pPr>
      <w:r w:rsidRPr="006F0E67">
        <w:rPr>
          <w:sz w:val="24"/>
          <w:szCs w:val="24"/>
        </w:rPr>
        <w:lastRenderedPageBreak/>
        <w:t>Figura 1: Identidade Visual do CULTARTE</w:t>
      </w:r>
      <w:r>
        <w:rPr>
          <w:rStyle w:val="Refdenotaderodap"/>
          <w:sz w:val="24"/>
          <w:szCs w:val="24"/>
        </w:rPr>
        <w:footnoteReference w:id="7"/>
      </w:r>
    </w:p>
    <w:p w14:paraId="30807BCF" w14:textId="2FC1265A" w:rsidR="006F0E67" w:rsidRDefault="006F0E67" w:rsidP="00626831">
      <w:pPr>
        <w:spacing w:after="0" w:line="360" w:lineRule="auto"/>
        <w:ind w:firstLine="709"/>
        <w:jc w:val="center"/>
        <w:rPr>
          <w:sz w:val="24"/>
        </w:rPr>
      </w:pPr>
      <w:r w:rsidRPr="006F0E67">
        <w:rPr>
          <w:noProof/>
          <w:lang w:eastAsia="pt-BR"/>
        </w:rPr>
        <w:drawing>
          <wp:inline distT="0" distB="0" distL="0" distR="0" wp14:anchorId="329192D3" wp14:editId="15BA7F1F">
            <wp:extent cx="1954530" cy="1943735"/>
            <wp:effectExtent l="0" t="0" r="0" b="0"/>
            <wp:docPr id="38" name="Espaço Reservado para Conteúdo 6" descr="17792_4498160845539_575738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spaço Reservado para Conteúdo 6" descr="17792_4498160845539_575738793_n.jpg"/>
                    <pic:cNvPicPr>
                      <a:picLocks noChangeAspect="1" noChangeArrowheads="1"/>
                    </pic:cNvPicPr>
                  </pic:nvPicPr>
                  <pic:blipFill>
                    <a:blip r:embed="rId8"/>
                    <a:srcRect l="5736" t="5543" r="5181" b="5862"/>
                    <a:stretch>
                      <a:fillRect/>
                    </a:stretch>
                  </pic:blipFill>
                  <pic:spPr bwMode="auto">
                    <a:xfrm>
                      <a:off x="0" y="0"/>
                      <a:ext cx="1954530" cy="1943735"/>
                    </a:xfrm>
                    <a:prstGeom prst="rect">
                      <a:avLst/>
                    </a:prstGeom>
                  </pic:spPr>
                </pic:pic>
              </a:graphicData>
            </a:graphic>
          </wp:inline>
        </w:drawing>
      </w:r>
    </w:p>
    <w:p w14:paraId="1FE92669" w14:textId="2AC07B75" w:rsidR="005C0959" w:rsidRDefault="005C0959" w:rsidP="006F0E67">
      <w:pPr>
        <w:spacing w:line="360" w:lineRule="auto"/>
        <w:ind w:firstLine="708"/>
        <w:jc w:val="center"/>
        <w:rPr>
          <w:sz w:val="24"/>
        </w:rPr>
      </w:pPr>
      <w:r w:rsidRPr="005C0959">
        <w:rPr>
          <w:sz w:val="24"/>
        </w:rPr>
        <w:t>Fonte: Acervo da autora, 2012</w:t>
      </w:r>
    </w:p>
    <w:p w14:paraId="354D032F" w14:textId="6C49D6B1" w:rsidR="005C0959" w:rsidRDefault="005C0959" w:rsidP="005C0959">
      <w:pPr>
        <w:spacing w:line="360" w:lineRule="auto"/>
        <w:ind w:firstLine="708"/>
        <w:jc w:val="both"/>
        <w:rPr>
          <w:sz w:val="24"/>
        </w:rPr>
      </w:pPr>
      <w:r>
        <w:rPr>
          <w:sz w:val="24"/>
        </w:rPr>
        <w:t>A</w:t>
      </w:r>
      <w:r w:rsidRPr="005C0959">
        <w:rPr>
          <w:sz w:val="24"/>
        </w:rPr>
        <w:t>s atividades de ensino não contemplam uma ação continuada de atendimento aos coletivos, cujo relacionamento inicial se dá na sala de aula. Por isso para superar as limitações próprias da atividade de ensino, que para alcançarem sua completude e aplicabilidade social precisam avançar e se tornarem atividades de pesquisa e extensão. E é aí que se inserem as pesquisas de iniciação científica, as pesquisas a nível de pós-graduação e as ações extensionistas.</w:t>
      </w:r>
    </w:p>
    <w:p w14:paraId="742E42EF" w14:textId="6737F083" w:rsidR="00626831" w:rsidRPr="00626831" w:rsidRDefault="00763245" w:rsidP="00626831">
      <w:pPr>
        <w:spacing w:line="360" w:lineRule="auto"/>
        <w:ind w:firstLine="708"/>
        <w:jc w:val="both"/>
        <w:rPr>
          <w:sz w:val="24"/>
        </w:rPr>
      </w:pPr>
      <w:r w:rsidRPr="00763245">
        <w:rPr>
          <w:sz w:val="24"/>
        </w:rPr>
        <w:t xml:space="preserve">Com o </w:t>
      </w:r>
      <w:proofErr w:type="spellStart"/>
      <w:r w:rsidRPr="00763245">
        <w:rPr>
          <w:sz w:val="24"/>
        </w:rPr>
        <w:t>Cultarte</w:t>
      </w:r>
      <w:proofErr w:type="spellEnd"/>
      <w:r w:rsidRPr="00763245">
        <w:rPr>
          <w:sz w:val="24"/>
        </w:rPr>
        <w:t xml:space="preserve"> desenvolveu-se uma investigação com a participação de duas estudantes de iniciação científica, a </w:t>
      </w:r>
      <w:proofErr w:type="spellStart"/>
      <w:r w:rsidRPr="00763245">
        <w:rPr>
          <w:sz w:val="24"/>
        </w:rPr>
        <w:t>Maiana</w:t>
      </w:r>
      <w:proofErr w:type="spellEnd"/>
      <w:r w:rsidRPr="00763245">
        <w:rPr>
          <w:sz w:val="24"/>
        </w:rPr>
        <w:t xml:space="preserve"> Vasconcelos Pinto</w:t>
      </w:r>
      <w:r>
        <w:rPr>
          <w:rStyle w:val="Refdenotaderodap"/>
          <w:sz w:val="24"/>
        </w:rPr>
        <w:footnoteReference w:id="8"/>
      </w:r>
      <w:r w:rsidRPr="00763245">
        <w:rPr>
          <w:sz w:val="24"/>
        </w:rPr>
        <w:t xml:space="preserve"> e a Viviane Pereira da Mata</w:t>
      </w:r>
      <w:r>
        <w:rPr>
          <w:rStyle w:val="Refdenotaderodap"/>
          <w:sz w:val="24"/>
        </w:rPr>
        <w:footnoteReference w:id="9"/>
      </w:r>
      <w:r w:rsidRPr="00763245">
        <w:rPr>
          <w:sz w:val="24"/>
        </w:rPr>
        <w:t xml:space="preserve"> que se integraram a pesquisa da mestranda </w:t>
      </w:r>
      <w:proofErr w:type="spellStart"/>
      <w:r w:rsidRPr="00763245">
        <w:rPr>
          <w:sz w:val="24"/>
        </w:rPr>
        <w:t>Analivia</w:t>
      </w:r>
      <w:proofErr w:type="spellEnd"/>
      <w:r w:rsidRPr="00763245">
        <w:rPr>
          <w:sz w:val="24"/>
        </w:rPr>
        <w:t xml:space="preserve"> Lessa de Oliveira</w:t>
      </w:r>
      <w:r w:rsidR="00626831">
        <w:rPr>
          <w:rStyle w:val="Refdenotaderodap"/>
          <w:sz w:val="24"/>
        </w:rPr>
        <w:footnoteReference w:id="10"/>
      </w:r>
      <w:r w:rsidRPr="00763245">
        <w:rPr>
          <w:sz w:val="24"/>
        </w:rPr>
        <w:t>, foram realizadas</w:t>
      </w:r>
      <w:r w:rsidR="00626831">
        <w:rPr>
          <w:sz w:val="24"/>
        </w:rPr>
        <w:t xml:space="preserve"> </w:t>
      </w:r>
      <w:r w:rsidR="00626831" w:rsidRPr="00626831">
        <w:rPr>
          <w:sz w:val="24"/>
        </w:rPr>
        <w:t xml:space="preserve">cinco oficinas onde foi possível realizar experimentações com os retalhos (Figura </w:t>
      </w:r>
      <w:r w:rsidR="00626831">
        <w:rPr>
          <w:sz w:val="24"/>
        </w:rPr>
        <w:t>2</w:t>
      </w:r>
      <w:r w:rsidR="00626831" w:rsidRPr="00626831">
        <w:rPr>
          <w:sz w:val="24"/>
        </w:rPr>
        <w:t xml:space="preserve">), desenvolver metodologia de aplicação da técnica de modelagem para uso na criação com retalhos, investigar técnicas de acabamentos e experimentar técnica de ampliação de imagens com quadrados para uso em produções artesanais. </w:t>
      </w:r>
    </w:p>
    <w:p w14:paraId="2DCAC6FB" w14:textId="2C6E6FC6" w:rsidR="00626831" w:rsidRPr="00626831" w:rsidRDefault="00626831" w:rsidP="00626831">
      <w:pPr>
        <w:spacing w:line="360" w:lineRule="auto"/>
        <w:ind w:firstLine="708"/>
        <w:jc w:val="both"/>
        <w:rPr>
          <w:sz w:val="24"/>
        </w:rPr>
      </w:pPr>
      <w:r w:rsidRPr="00626831">
        <w:rPr>
          <w:sz w:val="24"/>
        </w:rPr>
        <w:lastRenderedPageBreak/>
        <w:t xml:space="preserve">Os resultados obtidos revelaram que existe uma vasta possibilidade de uso para os retalhos na produção de objetos artesanais que podem ser revertidos em renda. Observou-se que a modelagem plana contribui significativamente para a melhoria na produção e na qualidade dos produtos artesanais, na situação em que se faz necessário cumprirem os requisitos de qualidade exigidos em encomendas de quantidade do mesmo objeto e como é possível construir objetos representativos de uma cultura local (Figura </w:t>
      </w:r>
      <w:r>
        <w:rPr>
          <w:sz w:val="24"/>
        </w:rPr>
        <w:t>3</w:t>
      </w:r>
      <w:r w:rsidRPr="00626831">
        <w:rPr>
          <w:sz w:val="24"/>
        </w:rPr>
        <w:t xml:space="preserve"> e </w:t>
      </w:r>
      <w:r>
        <w:rPr>
          <w:sz w:val="24"/>
        </w:rPr>
        <w:t>4</w:t>
      </w:r>
      <w:r w:rsidRPr="00626831">
        <w:rPr>
          <w:sz w:val="24"/>
        </w:rPr>
        <w:t>).</w:t>
      </w:r>
    </w:p>
    <w:p w14:paraId="67BE3344" w14:textId="1D12DF24" w:rsidR="00763245" w:rsidRDefault="00626831" w:rsidP="005B57CB">
      <w:pPr>
        <w:spacing w:after="0" w:line="360" w:lineRule="auto"/>
        <w:ind w:firstLine="709"/>
        <w:jc w:val="both"/>
        <w:rPr>
          <w:sz w:val="24"/>
        </w:rPr>
      </w:pPr>
      <w:r w:rsidRPr="00626831">
        <w:rPr>
          <w:sz w:val="24"/>
        </w:rPr>
        <w:t xml:space="preserve">Figura </w:t>
      </w:r>
      <w:r>
        <w:rPr>
          <w:sz w:val="24"/>
        </w:rPr>
        <w:t>2</w:t>
      </w:r>
      <w:r w:rsidRPr="00626831">
        <w:rPr>
          <w:sz w:val="24"/>
        </w:rPr>
        <w:t xml:space="preserve">: Experimentações com retalhos realizadas pelo Grupo </w:t>
      </w:r>
      <w:proofErr w:type="spellStart"/>
      <w:r w:rsidRPr="00626831">
        <w:rPr>
          <w:sz w:val="24"/>
        </w:rPr>
        <w:t>Cultarte</w:t>
      </w:r>
      <w:proofErr w:type="spellEnd"/>
      <w:r w:rsidRPr="00626831">
        <w:rPr>
          <w:sz w:val="24"/>
        </w:rPr>
        <w:t xml:space="preserve"> na oficina em 2015</w:t>
      </w:r>
    </w:p>
    <w:p w14:paraId="78071CFA" w14:textId="2A1560D6" w:rsidR="00626831" w:rsidRDefault="00626831" w:rsidP="005B57CB">
      <w:pPr>
        <w:spacing w:after="0" w:line="240" w:lineRule="auto"/>
        <w:ind w:firstLine="709"/>
        <w:jc w:val="center"/>
        <w:rPr>
          <w:sz w:val="24"/>
        </w:rPr>
      </w:pPr>
      <w:r w:rsidRPr="00626831">
        <w:rPr>
          <w:noProof/>
          <w:lang w:eastAsia="pt-BR"/>
        </w:rPr>
        <w:drawing>
          <wp:inline distT="0" distB="0" distL="0" distR="0" wp14:anchorId="4F29FCF8" wp14:editId="18DA9854">
            <wp:extent cx="3395345" cy="2190750"/>
            <wp:effectExtent l="0" t="0" r="0" b="0"/>
            <wp:docPr id="39"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2"/>
                    <pic:cNvPicPr>
                      <a:picLocks noChangeAspect="1" noChangeArrowheads="1"/>
                    </pic:cNvPicPr>
                  </pic:nvPicPr>
                  <pic:blipFill>
                    <a:blip r:embed="rId9"/>
                    <a:stretch>
                      <a:fillRect/>
                    </a:stretch>
                  </pic:blipFill>
                  <pic:spPr bwMode="auto">
                    <a:xfrm>
                      <a:off x="0" y="0"/>
                      <a:ext cx="3395345" cy="2190750"/>
                    </a:xfrm>
                    <a:prstGeom prst="rect">
                      <a:avLst/>
                    </a:prstGeom>
                  </pic:spPr>
                </pic:pic>
              </a:graphicData>
            </a:graphic>
          </wp:inline>
        </w:drawing>
      </w:r>
    </w:p>
    <w:p w14:paraId="1130A958" w14:textId="18F40AE6" w:rsidR="00626831" w:rsidRDefault="00626831" w:rsidP="00626831">
      <w:pPr>
        <w:spacing w:after="0" w:line="360" w:lineRule="auto"/>
        <w:ind w:firstLine="709"/>
        <w:jc w:val="center"/>
        <w:rPr>
          <w:sz w:val="24"/>
        </w:rPr>
      </w:pPr>
      <w:r w:rsidRPr="00626831">
        <w:rPr>
          <w:sz w:val="24"/>
        </w:rPr>
        <w:t>Fonte: Acervo da autora, 2015</w:t>
      </w:r>
    </w:p>
    <w:p w14:paraId="6552E48E" w14:textId="77777777" w:rsidR="005B57CB" w:rsidRDefault="005B57CB" w:rsidP="00626831">
      <w:pPr>
        <w:spacing w:after="0" w:line="360" w:lineRule="auto"/>
        <w:ind w:firstLine="709"/>
        <w:jc w:val="center"/>
        <w:rPr>
          <w:sz w:val="24"/>
        </w:rPr>
      </w:pPr>
    </w:p>
    <w:p w14:paraId="0C748D8A" w14:textId="3F7C9A77" w:rsidR="00626831" w:rsidRDefault="00626831" w:rsidP="005B57CB">
      <w:pPr>
        <w:spacing w:after="0" w:line="240" w:lineRule="auto"/>
        <w:ind w:firstLine="709"/>
        <w:jc w:val="center"/>
        <w:rPr>
          <w:sz w:val="24"/>
        </w:rPr>
      </w:pPr>
      <w:r w:rsidRPr="00626831">
        <w:rPr>
          <w:sz w:val="24"/>
        </w:rPr>
        <w:t xml:space="preserve">Figura </w:t>
      </w:r>
      <w:r w:rsidR="005B57CB">
        <w:rPr>
          <w:sz w:val="24"/>
        </w:rPr>
        <w:t>3</w:t>
      </w:r>
      <w:r w:rsidRPr="00626831">
        <w:rPr>
          <w:sz w:val="24"/>
        </w:rPr>
        <w:t xml:space="preserve">: Desenhos da artesã Argentina com tema “A história do </w:t>
      </w:r>
      <w:proofErr w:type="spellStart"/>
      <w:r w:rsidRPr="00626831">
        <w:rPr>
          <w:sz w:val="24"/>
        </w:rPr>
        <w:t>Beirú</w:t>
      </w:r>
      <w:proofErr w:type="spellEnd"/>
      <w:r w:rsidRPr="00626831">
        <w:rPr>
          <w:sz w:val="24"/>
        </w:rPr>
        <w:t>”, representação da sua memória do bairro onde mora</w:t>
      </w:r>
    </w:p>
    <w:p w14:paraId="34B1D82E" w14:textId="3DBBBCB1" w:rsidR="00626831" w:rsidRDefault="00626831" w:rsidP="00626831">
      <w:pPr>
        <w:spacing w:after="0" w:line="360" w:lineRule="auto"/>
        <w:ind w:firstLine="709"/>
        <w:jc w:val="center"/>
        <w:rPr>
          <w:sz w:val="24"/>
        </w:rPr>
      </w:pPr>
      <w:r w:rsidRPr="00626831">
        <w:rPr>
          <w:noProof/>
          <w:lang w:eastAsia="pt-BR"/>
        </w:rPr>
        <w:drawing>
          <wp:inline distT="0" distB="0" distL="0" distR="0" wp14:anchorId="76EB047A" wp14:editId="3117B029">
            <wp:extent cx="3340100" cy="2147570"/>
            <wp:effectExtent l="0" t="0" r="0" b="0"/>
            <wp:docPr id="40"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a3"/>
                    <pic:cNvPicPr>
                      <a:picLocks noChangeAspect="1" noChangeArrowheads="1"/>
                    </pic:cNvPicPr>
                  </pic:nvPicPr>
                  <pic:blipFill>
                    <a:blip r:embed="rId10"/>
                    <a:stretch>
                      <a:fillRect/>
                    </a:stretch>
                  </pic:blipFill>
                  <pic:spPr bwMode="auto">
                    <a:xfrm>
                      <a:off x="0" y="0"/>
                      <a:ext cx="3340100" cy="2147570"/>
                    </a:xfrm>
                    <a:prstGeom prst="rect">
                      <a:avLst/>
                    </a:prstGeom>
                  </pic:spPr>
                </pic:pic>
              </a:graphicData>
            </a:graphic>
          </wp:inline>
        </w:drawing>
      </w:r>
    </w:p>
    <w:p w14:paraId="775C9CEB" w14:textId="77777777" w:rsidR="00655F39" w:rsidRDefault="005B57CB" w:rsidP="00655F39">
      <w:pPr>
        <w:spacing w:after="0" w:line="360" w:lineRule="auto"/>
        <w:ind w:firstLine="709"/>
        <w:jc w:val="center"/>
        <w:rPr>
          <w:sz w:val="24"/>
        </w:rPr>
      </w:pPr>
      <w:r w:rsidRPr="005B57CB">
        <w:rPr>
          <w:sz w:val="24"/>
        </w:rPr>
        <w:t>Fonte: Acervo da autora, 2015</w:t>
      </w:r>
    </w:p>
    <w:p w14:paraId="6642B25B" w14:textId="23971DBD" w:rsidR="00626831" w:rsidRDefault="005B57CB" w:rsidP="00655F39">
      <w:pPr>
        <w:spacing w:after="0" w:line="240" w:lineRule="auto"/>
        <w:ind w:firstLine="709"/>
        <w:jc w:val="center"/>
        <w:rPr>
          <w:sz w:val="24"/>
        </w:rPr>
      </w:pPr>
      <w:r w:rsidRPr="005B57CB">
        <w:rPr>
          <w:sz w:val="24"/>
        </w:rPr>
        <w:t xml:space="preserve">Figura </w:t>
      </w:r>
      <w:r>
        <w:rPr>
          <w:sz w:val="24"/>
        </w:rPr>
        <w:t>4</w:t>
      </w:r>
      <w:r w:rsidRPr="005B57CB">
        <w:rPr>
          <w:sz w:val="24"/>
        </w:rPr>
        <w:t>: Protótipo inacabado de jogo americano feito pela artesã Argentina, representação da sua moradia e do serviço de rádio comunitário</w:t>
      </w:r>
    </w:p>
    <w:p w14:paraId="327E196F" w14:textId="4D62DDE4" w:rsidR="005B57CB" w:rsidRDefault="005B57CB" w:rsidP="005B57CB">
      <w:pPr>
        <w:spacing w:after="0" w:line="360" w:lineRule="auto"/>
        <w:ind w:firstLine="709"/>
        <w:jc w:val="center"/>
        <w:rPr>
          <w:sz w:val="24"/>
        </w:rPr>
      </w:pPr>
      <w:r w:rsidRPr="005B57CB">
        <w:rPr>
          <w:noProof/>
          <w:lang w:eastAsia="pt-BR"/>
        </w:rPr>
        <w:lastRenderedPageBreak/>
        <w:drawing>
          <wp:inline distT="0" distB="0" distL="0" distR="0" wp14:anchorId="7A7F2031" wp14:editId="7A030350">
            <wp:extent cx="2739390" cy="1833245"/>
            <wp:effectExtent l="0" t="0" r="0" b="0"/>
            <wp:docPr id="41"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4"/>
                    <pic:cNvPicPr>
                      <a:picLocks noChangeAspect="1" noChangeArrowheads="1"/>
                    </pic:cNvPicPr>
                  </pic:nvPicPr>
                  <pic:blipFill>
                    <a:blip r:embed="rId11"/>
                    <a:stretch>
                      <a:fillRect/>
                    </a:stretch>
                  </pic:blipFill>
                  <pic:spPr bwMode="auto">
                    <a:xfrm>
                      <a:off x="0" y="0"/>
                      <a:ext cx="2739390" cy="1833245"/>
                    </a:xfrm>
                    <a:prstGeom prst="rect">
                      <a:avLst/>
                    </a:prstGeom>
                  </pic:spPr>
                </pic:pic>
              </a:graphicData>
            </a:graphic>
          </wp:inline>
        </w:drawing>
      </w:r>
    </w:p>
    <w:p w14:paraId="2666552E" w14:textId="77777777" w:rsidR="005B57CB" w:rsidRPr="000654F1" w:rsidRDefault="005B57CB" w:rsidP="005B57CB">
      <w:pPr>
        <w:spacing w:line="360" w:lineRule="auto"/>
        <w:jc w:val="center"/>
        <w:rPr>
          <w:sz w:val="24"/>
        </w:rPr>
      </w:pPr>
      <w:r w:rsidRPr="000654F1">
        <w:rPr>
          <w:sz w:val="24"/>
        </w:rPr>
        <w:t>Fonte: Acervo da autora, 2015</w:t>
      </w:r>
    </w:p>
    <w:p w14:paraId="64E741AD" w14:textId="776CF245" w:rsidR="005B57CB" w:rsidRDefault="005B57CB" w:rsidP="005B57CB">
      <w:pPr>
        <w:spacing w:after="0" w:line="360" w:lineRule="auto"/>
        <w:ind w:firstLine="709"/>
        <w:jc w:val="both"/>
        <w:rPr>
          <w:sz w:val="24"/>
        </w:rPr>
      </w:pPr>
      <w:r w:rsidRPr="005B57CB">
        <w:rPr>
          <w:sz w:val="24"/>
        </w:rPr>
        <w:t>O principal objetivo ao analisar e problematizar as inter-relações entre Artesanato,</w:t>
      </w:r>
      <w:r>
        <w:rPr>
          <w:sz w:val="24"/>
        </w:rPr>
        <w:t xml:space="preserve"> </w:t>
      </w:r>
      <w:r w:rsidRPr="005B57CB">
        <w:rPr>
          <w:sz w:val="24"/>
        </w:rPr>
        <w:t>Design e Turismo de Base Comunitária está em demonstrar como o saber gráfico é indicado para a produção de artesanato como expressão de uma identidade visual local. Esta produção artesanal diferenciada contribui com o Turismo de Base Comunitária e revela como o Design em uma perspectiva interdisciplinar e em colaboração com outras áreas do conhecimento e de atividade corrobora com o desenvolvimento local sustentável e para diminuir as diferenças sociais, promovendo inclusão social via construção coletiva de conhecimento, gerando respostas e soluções para a sociedade em que as instituições de ensino superior estão inseridas.</w:t>
      </w:r>
    </w:p>
    <w:p w14:paraId="2708C007" w14:textId="77777777" w:rsidR="006F0E67" w:rsidRPr="00E21ED9" w:rsidRDefault="006F0E67" w:rsidP="004E3888">
      <w:pPr>
        <w:spacing w:line="360" w:lineRule="auto"/>
        <w:ind w:firstLine="708"/>
        <w:jc w:val="both"/>
        <w:rPr>
          <w:sz w:val="24"/>
        </w:rPr>
      </w:pPr>
    </w:p>
    <w:p w14:paraId="5543EB8D" w14:textId="77777777" w:rsidR="00294C98" w:rsidRDefault="00294C98">
      <w:pPr>
        <w:spacing w:after="0" w:line="360" w:lineRule="auto"/>
        <w:rPr>
          <w:b/>
          <w:sz w:val="24"/>
          <w:szCs w:val="24"/>
        </w:rPr>
      </w:pPr>
      <w:r>
        <w:rPr>
          <w:b/>
          <w:sz w:val="24"/>
          <w:szCs w:val="24"/>
        </w:rPr>
        <w:t>3 METODOLOGIA</w:t>
      </w:r>
    </w:p>
    <w:p w14:paraId="29B05318" w14:textId="77777777" w:rsidR="00294C98" w:rsidRDefault="00294C98">
      <w:pPr>
        <w:spacing w:after="0" w:line="360" w:lineRule="auto"/>
        <w:rPr>
          <w:b/>
          <w:sz w:val="24"/>
          <w:szCs w:val="24"/>
        </w:rPr>
      </w:pPr>
    </w:p>
    <w:p w14:paraId="6C709582" w14:textId="7A0CDCF7" w:rsidR="00294C98" w:rsidRDefault="001725C7">
      <w:pPr>
        <w:spacing w:after="0" w:line="360" w:lineRule="auto"/>
        <w:ind w:firstLine="851"/>
        <w:jc w:val="both"/>
        <w:rPr>
          <w:sz w:val="24"/>
          <w:szCs w:val="24"/>
        </w:rPr>
      </w:pPr>
      <w:r w:rsidRPr="001725C7">
        <w:rPr>
          <w:sz w:val="24"/>
          <w:szCs w:val="24"/>
        </w:rPr>
        <w:t>Por meio de uma revisão bibliográfica interdisciplinar e análise de experiências concretas, busca-se evidenciar o papel do Design com foco na sustentabilidade e inovação social para a promoção de um turismo cujos benefícios favoreçam comunidades locais</w:t>
      </w:r>
      <w:r>
        <w:rPr>
          <w:sz w:val="24"/>
          <w:szCs w:val="24"/>
        </w:rPr>
        <w:t>, denominado Turismo de Base Comunitária</w:t>
      </w:r>
      <w:r w:rsidR="00294C98">
        <w:rPr>
          <w:sz w:val="24"/>
          <w:szCs w:val="24"/>
        </w:rPr>
        <w:t>.</w:t>
      </w:r>
    </w:p>
    <w:p w14:paraId="36249B9B" w14:textId="77777777" w:rsidR="00294C98" w:rsidRDefault="00294C98">
      <w:pPr>
        <w:spacing w:after="0" w:line="360" w:lineRule="auto"/>
        <w:rPr>
          <w:b/>
          <w:sz w:val="24"/>
          <w:szCs w:val="24"/>
        </w:rPr>
      </w:pPr>
    </w:p>
    <w:p w14:paraId="35725B0E" w14:textId="77777777" w:rsidR="00294C98" w:rsidRDefault="00294C98">
      <w:pPr>
        <w:spacing w:after="0" w:line="360" w:lineRule="auto"/>
        <w:rPr>
          <w:b/>
          <w:sz w:val="24"/>
          <w:szCs w:val="24"/>
        </w:rPr>
      </w:pPr>
      <w:r>
        <w:rPr>
          <w:b/>
          <w:sz w:val="24"/>
          <w:szCs w:val="24"/>
        </w:rPr>
        <w:t>4 CONCLUSÃO</w:t>
      </w:r>
    </w:p>
    <w:p w14:paraId="7F1C0871" w14:textId="77777777" w:rsidR="00294C98" w:rsidRDefault="00294C98">
      <w:pPr>
        <w:spacing w:after="0" w:line="360" w:lineRule="auto"/>
        <w:rPr>
          <w:b/>
          <w:sz w:val="24"/>
          <w:szCs w:val="24"/>
        </w:rPr>
      </w:pPr>
    </w:p>
    <w:p w14:paraId="5AFF0584" w14:textId="57FD038C" w:rsidR="00294C98" w:rsidRDefault="001725C7" w:rsidP="001725C7">
      <w:pPr>
        <w:tabs>
          <w:tab w:val="left" w:pos="1134"/>
        </w:tabs>
        <w:spacing w:after="0" w:line="360" w:lineRule="auto"/>
        <w:ind w:firstLine="851"/>
        <w:jc w:val="both"/>
        <w:rPr>
          <w:sz w:val="24"/>
          <w:szCs w:val="24"/>
        </w:rPr>
      </w:pPr>
      <w:r>
        <w:rPr>
          <w:sz w:val="24"/>
          <w:szCs w:val="24"/>
        </w:rPr>
        <w:t>Pode-se concluir que por meio de uma argumentação teórica acionando referências de caráter interdisciplinar sobre Turismo de Base Comunitária, Design para a sustentabilidade</w:t>
      </w:r>
      <w:r w:rsidR="00215C4F">
        <w:rPr>
          <w:sz w:val="24"/>
          <w:szCs w:val="24"/>
        </w:rPr>
        <w:t xml:space="preserve"> e inovação social</w:t>
      </w:r>
      <w:r w:rsidR="00B6366B">
        <w:rPr>
          <w:sz w:val="24"/>
          <w:szCs w:val="24"/>
        </w:rPr>
        <w:t>,</w:t>
      </w:r>
      <w:r>
        <w:rPr>
          <w:sz w:val="24"/>
          <w:szCs w:val="24"/>
        </w:rPr>
        <w:t xml:space="preserve"> associado a exemplos práticos no Brasil e o caso especifico de integração entre o Curso de Design da Universidade do Estado da Bahia – UNEB e o projeto Turismo de Base Comunitária do Quilombo Cabul</w:t>
      </w:r>
      <w:r w:rsidR="00763245">
        <w:rPr>
          <w:sz w:val="24"/>
          <w:szCs w:val="24"/>
        </w:rPr>
        <w:t>a</w:t>
      </w:r>
      <w:r>
        <w:rPr>
          <w:sz w:val="24"/>
          <w:szCs w:val="24"/>
        </w:rPr>
        <w:t xml:space="preserve"> também vinculado a UNEB, que o objetivo</w:t>
      </w:r>
      <w:r w:rsidRPr="001725C7">
        <w:rPr>
          <w:sz w:val="24"/>
          <w:szCs w:val="24"/>
        </w:rPr>
        <w:t xml:space="preserve"> </w:t>
      </w:r>
      <w:r>
        <w:rPr>
          <w:sz w:val="24"/>
          <w:szCs w:val="24"/>
        </w:rPr>
        <w:t>desse</w:t>
      </w:r>
      <w:r w:rsidRPr="001725C7">
        <w:rPr>
          <w:sz w:val="24"/>
          <w:szCs w:val="24"/>
        </w:rPr>
        <w:t xml:space="preserve"> artigo </w:t>
      </w:r>
      <w:r>
        <w:rPr>
          <w:sz w:val="24"/>
          <w:szCs w:val="24"/>
        </w:rPr>
        <w:t>em</w:t>
      </w:r>
      <w:r w:rsidRPr="001725C7">
        <w:rPr>
          <w:sz w:val="24"/>
          <w:szCs w:val="24"/>
        </w:rPr>
        <w:t xml:space="preserve"> </w:t>
      </w:r>
      <w:r w:rsidRPr="001725C7">
        <w:rPr>
          <w:sz w:val="24"/>
          <w:szCs w:val="24"/>
        </w:rPr>
        <w:lastRenderedPageBreak/>
        <w:t>explorar como o design pode colaborar com o turismo de base comunitária (TBC) para promover sustentabilidade e empoderamento local</w:t>
      </w:r>
      <w:r w:rsidR="00CE7571">
        <w:rPr>
          <w:sz w:val="24"/>
          <w:szCs w:val="24"/>
        </w:rPr>
        <w:t>,</w:t>
      </w:r>
      <w:r>
        <w:rPr>
          <w:sz w:val="24"/>
          <w:szCs w:val="24"/>
        </w:rPr>
        <w:t xml:space="preserve"> ficou evidenciado</w:t>
      </w:r>
      <w:r w:rsidRPr="001725C7">
        <w:rPr>
          <w:sz w:val="24"/>
          <w:szCs w:val="24"/>
        </w:rPr>
        <w:t>.</w:t>
      </w:r>
    </w:p>
    <w:p w14:paraId="5F504591" w14:textId="77777777" w:rsidR="00CE7571" w:rsidRDefault="00CE7571" w:rsidP="001725C7">
      <w:pPr>
        <w:tabs>
          <w:tab w:val="left" w:pos="1134"/>
        </w:tabs>
        <w:spacing w:after="0" w:line="360" w:lineRule="auto"/>
        <w:ind w:firstLine="851"/>
        <w:jc w:val="both"/>
        <w:rPr>
          <w:b/>
          <w:sz w:val="24"/>
          <w:szCs w:val="24"/>
        </w:rPr>
      </w:pPr>
    </w:p>
    <w:p w14:paraId="04838ED2" w14:textId="77777777" w:rsidR="00294C98" w:rsidRDefault="00294C98">
      <w:pPr>
        <w:tabs>
          <w:tab w:val="left" w:pos="1134"/>
        </w:tabs>
        <w:spacing w:after="0" w:line="360" w:lineRule="auto"/>
        <w:ind w:firstLine="851"/>
        <w:jc w:val="center"/>
        <w:rPr>
          <w:b/>
          <w:sz w:val="24"/>
          <w:szCs w:val="24"/>
        </w:rPr>
      </w:pPr>
      <w:r>
        <w:rPr>
          <w:b/>
          <w:sz w:val="24"/>
          <w:szCs w:val="24"/>
        </w:rPr>
        <w:t>REFERÊNCIAS</w:t>
      </w:r>
    </w:p>
    <w:p w14:paraId="460AB70D" w14:textId="77777777" w:rsidR="00294C98" w:rsidRDefault="00294C98">
      <w:pPr>
        <w:tabs>
          <w:tab w:val="left" w:pos="1134"/>
        </w:tabs>
        <w:spacing w:after="0" w:line="360" w:lineRule="auto"/>
        <w:ind w:firstLine="851"/>
        <w:jc w:val="center"/>
        <w:rPr>
          <w:b/>
          <w:sz w:val="24"/>
          <w:szCs w:val="24"/>
        </w:rPr>
      </w:pPr>
    </w:p>
    <w:p w14:paraId="544DDAB7" w14:textId="7E6951A0" w:rsidR="00801725" w:rsidRPr="00801725" w:rsidRDefault="00801725" w:rsidP="00801725">
      <w:pPr>
        <w:spacing w:after="0" w:line="240" w:lineRule="auto"/>
        <w:rPr>
          <w:sz w:val="24"/>
          <w:szCs w:val="24"/>
        </w:rPr>
      </w:pPr>
      <w:r w:rsidRPr="00801725">
        <w:rPr>
          <w:sz w:val="24"/>
          <w:szCs w:val="24"/>
        </w:rPr>
        <w:t xml:space="preserve">CANAAN, </w:t>
      </w:r>
      <w:r w:rsidR="00D21A0E" w:rsidRPr="00801725">
        <w:rPr>
          <w:sz w:val="24"/>
          <w:szCs w:val="24"/>
        </w:rPr>
        <w:t>Raquel Pereira</w:t>
      </w:r>
      <w:r w:rsidRPr="00801725">
        <w:rPr>
          <w:sz w:val="24"/>
          <w:szCs w:val="24"/>
        </w:rPr>
        <w:t xml:space="preserve">. ​ </w:t>
      </w:r>
      <w:r w:rsidR="00D21A0E" w:rsidRPr="00801725">
        <w:rPr>
          <w:sz w:val="24"/>
          <w:szCs w:val="24"/>
        </w:rPr>
        <w:t xml:space="preserve">O Design </w:t>
      </w:r>
      <w:r w:rsidR="00D21A0E">
        <w:rPr>
          <w:sz w:val="24"/>
          <w:szCs w:val="24"/>
        </w:rPr>
        <w:t>D</w:t>
      </w:r>
      <w:r w:rsidR="00D21A0E" w:rsidRPr="00801725">
        <w:rPr>
          <w:sz w:val="24"/>
          <w:szCs w:val="24"/>
        </w:rPr>
        <w:t xml:space="preserve">e Serviços Turísticos </w:t>
      </w:r>
      <w:r w:rsidR="00D21A0E">
        <w:rPr>
          <w:sz w:val="24"/>
          <w:szCs w:val="24"/>
        </w:rPr>
        <w:t>d</w:t>
      </w:r>
      <w:r w:rsidR="00D21A0E" w:rsidRPr="00801725">
        <w:rPr>
          <w:sz w:val="24"/>
          <w:szCs w:val="24"/>
        </w:rPr>
        <w:t xml:space="preserve">e Base Comunitária </w:t>
      </w:r>
      <w:r w:rsidR="00D21A0E">
        <w:rPr>
          <w:sz w:val="24"/>
          <w:szCs w:val="24"/>
        </w:rPr>
        <w:t>a</w:t>
      </w:r>
      <w:r w:rsidR="00D21A0E" w:rsidRPr="00801725">
        <w:rPr>
          <w:sz w:val="24"/>
          <w:szCs w:val="24"/>
        </w:rPr>
        <w:t xml:space="preserve"> Partir </w:t>
      </w:r>
      <w:r w:rsidR="00D21A0E">
        <w:rPr>
          <w:sz w:val="24"/>
          <w:szCs w:val="24"/>
        </w:rPr>
        <w:t>d</w:t>
      </w:r>
      <w:r w:rsidR="00D21A0E" w:rsidRPr="00801725">
        <w:rPr>
          <w:sz w:val="24"/>
          <w:szCs w:val="24"/>
        </w:rPr>
        <w:t xml:space="preserve">a Análise Sustentável </w:t>
      </w:r>
      <w:r w:rsidR="00D21A0E">
        <w:rPr>
          <w:sz w:val="24"/>
          <w:szCs w:val="24"/>
        </w:rPr>
        <w:t>d</w:t>
      </w:r>
      <w:r w:rsidR="00D21A0E" w:rsidRPr="00801725">
        <w:rPr>
          <w:sz w:val="24"/>
          <w:szCs w:val="24"/>
        </w:rPr>
        <w:t xml:space="preserve">o Território: Oportunidade </w:t>
      </w:r>
      <w:r w:rsidR="00D21A0E">
        <w:rPr>
          <w:sz w:val="24"/>
          <w:szCs w:val="24"/>
        </w:rPr>
        <w:t>d</w:t>
      </w:r>
      <w:r w:rsidR="00D21A0E" w:rsidRPr="00801725">
        <w:rPr>
          <w:sz w:val="24"/>
          <w:szCs w:val="24"/>
        </w:rPr>
        <w:t xml:space="preserve">e Valorização </w:t>
      </w:r>
      <w:r w:rsidR="00D21A0E">
        <w:rPr>
          <w:sz w:val="24"/>
          <w:szCs w:val="24"/>
        </w:rPr>
        <w:t>p</w:t>
      </w:r>
      <w:r w:rsidR="00D21A0E" w:rsidRPr="00801725">
        <w:rPr>
          <w:sz w:val="24"/>
          <w:szCs w:val="24"/>
        </w:rPr>
        <w:t xml:space="preserve">ara </w:t>
      </w:r>
      <w:r w:rsidR="00D21A0E">
        <w:rPr>
          <w:sz w:val="24"/>
          <w:szCs w:val="24"/>
        </w:rPr>
        <w:t>a</w:t>
      </w:r>
      <w:r w:rsidR="00D21A0E" w:rsidRPr="00801725">
        <w:rPr>
          <w:sz w:val="24"/>
          <w:szCs w:val="24"/>
        </w:rPr>
        <w:t xml:space="preserve"> Comunidade, </w:t>
      </w:r>
      <w:r w:rsidR="00D21A0E">
        <w:rPr>
          <w:sz w:val="24"/>
          <w:szCs w:val="24"/>
        </w:rPr>
        <w:t>s</w:t>
      </w:r>
      <w:r w:rsidR="00D21A0E" w:rsidRPr="00801725">
        <w:rPr>
          <w:sz w:val="24"/>
          <w:szCs w:val="24"/>
        </w:rPr>
        <w:t xml:space="preserve">ua Cultura </w:t>
      </w:r>
      <w:r w:rsidR="00D21A0E">
        <w:rPr>
          <w:sz w:val="24"/>
          <w:szCs w:val="24"/>
        </w:rPr>
        <w:t>e</w:t>
      </w:r>
      <w:r w:rsidR="00D21A0E" w:rsidRPr="00801725">
        <w:rPr>
          <w:sz w:val="24"/>
          <w:szCs w:val="24"/>
        </w:rPr>
        <w:t xml:space="preserve"> </w:t>
      </w:r>
      <w:r w:rsidR="00D21A0E">
        <w:rPr>
          <w:sz w:val="24"/>
          <w:szCs w:val="24"/>
        </w:rPr>
        <w:t>s</w:t>
      </w:r>
      <w:r w:rsidR="00D21A0E" w:rsidRPr="00801725">
        <w:rPr>
          <w:sz w:val="24"/>
          <w:szCs w:val="24"/>
        </w:rPr>
        <w:t>eus Atores.</w:t>
      </w:r>
      <w:r w:rsidRPr="00801725">
        <w:rPr>
          <w:sz w:val="24"/>
          <w:szCs w:val="24"/>
        </w:rPr>
        <w:t xml:space="preserve"> ​ </w:t>
      </w:r>
      <w:r w:rsidRPr="00801725">
        <w:rPr>
          <w:b/>
          <w:bCs/>
          <w:sz w:val="24"/>
          <w:szCs w:val="24"/>
        </w:rPr>
        <w:t xml:space="preserve">Actas de </w:t>
      </w:r>
      <w:proofErr w:type="spellStart"/>
      <w:r w:rsidRPr="00801725">
        <w:rPr>
          <w:b/>
          <w:bCs/>
          <w:sz w:val="24"/>
          <w:szCs w:val="24"/>
        </w:rPr>
        <w:t>Diseño</w:t>
      </w:r>
      <w:proofErr w:type="spellEnd"/>
      <w:r w:rsidRPr="00801725">
        <w:rPr>
          <w:sz w:val="24"/>
          <w:szCs w:val="24"/>
        </w:rPr>
        <w:t>, v. 43, p. 218-225, abril 2023. ​ ISSN 1850-2032. ​</w:t>
      </w:r>
    </w:p>
    <w:p w14:paraId="42FA416E" w14:textId="248FCF4E" w:rsidR="00801725" w:rsidRPr="00801725" w:rsidRDefault="00801725" w:rsidP="00801725">
      <w:pPr>
        <w:spacing w:after="0" w:line="240" w:lineRule="auto"/>
        <w:rPr>
          <w:sz w:val="24"/>
          <w:szCs w:val="24"/>
        </w:rPr>
      </w:pPr>
      <w:r w:rsidRPr="00801725">
        <w:rPr>
          <w:sz w:val="24"/>
          <w:szCs w:val="24"/>
        </w:rPr>
        <w:t>​</w:t>
      </w:r>
    </w:p>
    <w:p w14:paraId="69BA0DF2" w14:textId="2CC63EBA" w:rsidR="00294C98" w:rsidRDefault="00511C4F" w:rsidP="005A670D">
      <w:pPr>
        <w:spacing w:after="0" w:line="240" w:lineRule="auto"/>
        <w:rPr>
          <w:sz w:val="24"/>
          <w:szCs w:val="24"/>
        </w:rPr>
      </w:pPr>
      <w:r w:rsidRPr="00511C4F">
        <w:rPr>
          <w:sz w:val="24"/>
          <w:szCs w:val="24"/>
        </w:rPr>
        <w:t xml:space="preserve">CONCEIÇÃO DE ALMEIDA MARTINS, L.; DE PAULA SANTOS DA SILVA, F.; RODRIGUES MATTA, A. E. </w:t>
      </w:r>
      <w:proofErr w:type="spellStart"/>
      <w:r w:rsidR="00436F53" w:rsidRPr="00511C4F">
        <w:rPr>
          <w:sz w:val="24"/>
          <w:szCs w:val="24"/>
        </w:rPr>
        <w:t>Diseño</w:t>
      </w:r>
      <w:proofErr w:type="spellEnd"/>
      <w:r w:rsidR="00436F53" w:rsidRPr="00511C4F">
        <w:rPr>
          <w:sz w:val="24"/>
          <w:szCs w:val="24"/>
        </w:rPr>
        <w:t xml:space="preserve"> Cognitivo Aplicado </w:t>
      </w:r>
      <w:r w:rsidR="00436F53">
        <w:rPr>
          <w:sz w:val="24"/>
          <w:szCs w:val="24"/>
        </w:rPr>
        <w:t>a</w:t>
      </w:r>
      <w:r w:rsidR="00436F53" w:rsidRPr="00511C4F">
        <w:rPr>
          <w:sz w:val="24"/>
          <w:szCs w:val="24"/>
        </w:rPr>
        <w:t xml:space="preserve">l Turismo </w:t>
      </w:r>
      <w:proofErr w:type="spellStart"/>
      <w:r w:rsidR="00436F53" w:rsidRPr="00511C4F">
        <w:rPr>
          <w:sz w:val="24"/>
          <w:szCs w:val="24"/>
        </w:rPr>
        <w:t>Comunitario</w:t>
      </w:r>
      <w:proofErr w:type="spellEnd"/>
      <w:r w:rsidR="00436F53" w:rsidRPr="00511C4F">
        <w:rPr>
          <w:sz w:val="24"/>
          <w:szCs w:val="24"/>
        </w:rPr>
        <w:t xml:space="preserve">: Una </w:t>
      </w:r>
      <w:proofErr w:type="spellStart"/>
      <w:r w:rsidR="00436F53" w:rsidRPr="00511C4F">
        <w:rPr>
          <w:sz w:val="24"/>
          <w:szCs w:val="24"/>
        </w:rPr>
        <w:t>Propuesta</w:t>
      </w:r>
      <w:proofErr w:type="spellEnd"/>
      <w:r w:rsidR="00436F53" w:rsidRPr="00511C4F">
        <w:rPr>
          <w:sz w:val="24"/>
          <w:szCs w:val="24"/>
        </w:rPr>
        <w:t xml:space="preserve"> </w:t>
      </w:r>
      <w:proofErr w:type="spellStart"/>
      <w:r w:rsidR="00436F53" w:rsidRPr="00511C4F">
        <w:rPr>
          <w:sz w:val="24"/>
          <w:szCs w:val="24"/>
        </w:rPr>
        <w:t>Socioconstructivista</w:t>
      </w:r>
      <w:proofErr w:type="spellEnd"/>
      <w:r w:rsidR="00436F53" w:rsidRPr="00511C4F">
        <w:rPr>
          <w:sz w:val="24"/>
          <w:szCs w:val="24"/>
        </w:rPr>
        <w:t xml:space="preserve"> </w:t>
      </w:r>
      <w:r w:rsidR="00436F53">
        <w:rPr>
          <w:sz w:val="24"/>
          <w:szCs w:val="24"/>
        </w:rPr>
        <w:t>p</w:t>
      </w:r>
      <w:r w:rsidR="00436F53" w:rsidRPr="00511C4F">
        <w:rPr>
          <w:sz w:val="24"/>
          <w:szCs w:val="24"/>
        </w:rPr>
        <w:t xml:space="preserve">ara </w:t>
      </w:r>
      <w:proofErr w:type="spellStart"/>
      <w:r w:rsidR="00436F53">
        <w:rPr>
          <w:sz w:val="24"/>
          <w:szCs w:val="24"/>
        </w:rPr>
        <w:t>e</w:t>
      </w:r>
      <w:r w:rsidR="00436F53" w:rsidRPr="00511C4F">
        <w:rPr>
          <w:sz w:val="24"/>
          <w:szCs w:val="24"/>
        </w:rPr>
        <w:t>l</w:t>
      </w:r>
      <w:proofErr w:type="spellEnd"/>
      <w:r w:rsidR="00436F53" w:rsidRPr="00511C4F">
        <w:rPr>
          <w:sz w:val="24"/>
          <w:szCs w:val="24"/>
        </w:rPr>
        <w:t xml:space="preserve"> </w:t>
      </w:r>
      <w:proofErr w:type="spellStart"/>
      <w:r w:rsidR="00436F53" w:rsidRPr="00511C4F">
        <w:rPr>
          <w:sz w:val="24"/>
          <w:szCs w:val="24"/>
        </w:rPr>
        <w:t>Desarrollo</w:t>
      </w:r>
      <w:proofErr w:type="spellEnd"/>
      <w:r w:rsidR="00436F53" w:rsidRPr="00511C4F">
        <w:rPr>
          <w:sz w:val="24"/>
          <w:szCs w:val="24"/>
        </w:rPr>
        <w:t xml:space="preserve"> </w:t>
      </w:r>
      <w:proofErr w:type="spellStart"/>
      <w:r w:rsidR="00436F53">
        <w:rPr>
          <w:sz w:val="24"/>
          <w:szCs w:val="24"/>
        </w:rPr>
        <w:t>d</w:t>
      </w:r>
      <w:r w:rsidR="00436F53" w:rsidRPr="00511C4F">
        <w:rPr>
          <w:sz w:val="24"/>
          <w:szCs w:val="24"/>
        </w:rPr>
        <w:t>el</w:t>
      </w:r>
      <w:proofErr w:type="spellEnd"/>
      <w:r w:rsidR="00436F53" w:rsidRPr="00511C4F">
        <w:rPr>
          <w:sz w:val="24"/>
          <w:szCs w:val="24"/>
        </w:rPr>
        <w:t xml:space="preserve"> Museo Virtual Del Cabula Quilombo</w:t>
      </w:r>
      <w:r w:rsidRPr="00511C4F">
        <w:rPr>
          <w:sz w:val="24"/>
          <w:szCs w:val="24"/>
        </w:rPr>
        <w:t xml:space="preserve">. </w:t>
      </w:r>
      <w:r w:rsidRPr="00511C4F">
        <w:rPr>
          <w:b/>
          <w:bCs/>
          <w:sz w:val="24"/>
          <w:szCs w:val="24"/>
        </w:rPr>
        <w:t>Gestión Turística</w:t>
      </w:r>
      <w:r w:rsidRPr="00511C4F">
        <w:rPr>
          <w:sz w:val="24"/>
          <w:szCs w:val="24"/>
        </w:rPr>
        <w:t xml:space="preserve">, [S. l.], n. 27, p. 22–43, 2017. DOI: </w:t>
      </w:r>
      <w:proofErr w:type="gramStart"/>
      <w:r w:rsidRPr="00511C4F">
        <w:rPr>
          <w:sz w:val="24"/>
          <w:szCs w:val="24"/>
        </w:rPr>
        <w:t>10.4206/gest.tur.2017.n</w:t>
      </w:r>
      <w:proofErr w:type="gramEnd"/>
      <w:r w:rsidRPr="00511C4F">
        <w:rPr>
          <w:sz w:val="24"/>
          <w:szCs w:val="24"/>
        </w:rPr>
        <w:t xml:space="preserve">27-03. Disponível em: http://revistas.uach.cl/index.php/gestur/article/view/671. Acesso em: 6 </w:t>
      </w:r>
      <w:proofErr w:type="spellStart"/>
      <w:r w:rsidRPr="00511C4F">
        <w:rPr>
          <w:sz w:val="24"/>
          <w:szCs w:val="24"/>
        </w:rPr>
        <w:t>may</w:t>
      </w:r>
      <w:proofErr w:type="spellEnd"/>
      <w:r w:rsidRPr="00511C4F">
        <w:rPr>
          <w:sz w:val="24"/>
          <w:szCs w:val="24"/>
        </w:rPr>
        <w:t>. 2025</w:t>
      </w:r>
      <w:r w:rsidR="00294C98">
        <w:rPr>
          <w:sz w:val="24"/>
          <w:szCs w:val="24"/>
        </w:rPr>
        <w:t>.</w:t>
      </w:r>
    </w:p>
    <w:p w14:paraId="32E90FBB" w14:textId="320D40CA" w:rsidR="005B09EA" w:rsidRDefault="005B09EA" w:rsidP="005A670D">
      <w:pPr>
        <w:spacing w:after="0" w:line="240" w:lineRule="auto"/>
        <w:rPr>
          <w:sz w:val="24"/>
          <w:szCs w:val="24"/>
        </w:rPr>
      </w:pPr>
    </w:p>
    <w:p w14:paraId="21B5E7D7" w14:textId="08FB0827" w:rsidR="00294C98" w:rsidRDefault="003B5BEC" w:rsidP="005A670D">
      <w:pPr>
        <w:spacing w:after="0" w:line="240" w:lineRule="auto"/>
        <w:rPr>
          <w:sz w:val="24"/>
          <w:szCs w:val="24"/>
        </w:rPr>
      </w:pPr>
      <w:r w:rsidRPr="005B09EA">
        <w:rPr>
          <w:sz w:val="24"/>
          <w:szCs w:val="24"/>
        </w:rPr>
        <w:t xml:space="preserve">MOURÃO, N.M.; ENGLER, R.C. </w:t>
      </w:r>
      <w:r w:rsidR="00436F53" w:rsidRPr="005B09EA">
        <w:rPr>
          <w:sz w:val="24"/>
          <w:szCs w:val="24"/>
        </w:rPr>
        <w:t xml:space="preserve">Design </w:t>
      </w:r>
      <w:r w:rsidR="00436F53">
        <w:rPr>
          <w:sz w:val="24"/>
          <w:szCs w:val="24"/>
        </w:rPr>
        <w:t xml:space="preserve">e </w:t>
      </w:r>
      <w:r w:rsidR="00436F53" w:rsidRPr="005B09EA">
        <w:rPr>
          <w:sz w:val="24"/>
          <w:szCs w:val="24"/>
        </w:rPr>
        <w:t>Turismo: Uma Prática</w:t>
      </w:r>
      <w:r w:rsidR="00436F53">
        <w:rPr>
          <w:sz w:val="24"/>
          <w:szCs w:val="24"/>
        </w:rPr>
        <w:t xml:space="preserve"> </w:t>
      </w:r>
      <w:r w:rsidR="00436F53" w:rsidRPr="005B09EA">
        <w:rPr>
          <w:sz w:val="24"/>
          <w:szCs w:val="24"/>
        </w:rPr>
        <w:t xml:space="preserve">Sustentável </w:t>
      </w:r>
      <w:r w:rsidR="00436F53">
        <w:rPr>
          <w:sz w:val="24"/>
          <w:szCs w:val="24"/>
        </w:rPr>
        <w:t>e</w:t>
      </w:r>
      <w:r w:rsidR="00436F53" w:rsidRPr="005B09EA">
        <w:rPr>
          <w:sz w:val="24"/>
          <w:szCs w:val="24"/>
        </w:rPr>
        <w:t>m Comunidades Criativas</w:t>
      </w:r>
      <w:r w:rsidRPr="005B09EA">
        <w:rPr>
          <w:sz w:val="24"/>
          <w:szCs w:val="24"/>
        </w:rPr>
        <w:t>.</w:t>
      </w:r>
      <w:r w:rsidR="005B09EA" w:rsidRPr="005B09EA">
        <w:rPr>
          <w:sz w:val="24"/>
          <w:szCs w:val="24"/>
        </w:rPr>
        <w:t xml:space="preserve"> </w:t>
      </w:r>
      <w:r w:rsidR="005B09EA" w:rsidRPr="003B5BEC">
        <w:rPr>
          <w:b/>
          <w:bCs/>
          <w:sz w:val="24"/>
          <w:szCs w:val="24"/>
        </w:rPr>
        <w:t>Revista Brasileira de Ecoturismo</w:t>
      </w:r>
      <w:r w:rsidR="005B09EA" w:rsidRPr="005B09EA">
        <w:rPr>
          <w:sz w:val="24"/>
          <w:szCs w:val="24"/>
        </w:rPr>
        <w:t xml:space="preserve">, São Paulo, v.12, n.2, </w:t>
      </w:r>
      <w:proofErr w:type="spellStart"/>
      <w:r w:rsidR="005B09EA" w:rsidRPr="005B09EA">
        <w:rPr>
          <w:sz w:val="24"/>
          <w:szCs w:val="24"/>
        </w:rPr>
        <w:t>mai</w:t>
      </w:r>
      <w:proofErr w:type="spellEnd"/>
      <w:r w:rsidR="005B09EA" w:rsidRPr="005B09EA">
        <w:rPr>
          <w:sz w:val="24"/>
          <w:szCs w:val="24"/>
        </w:rPr>
        <w:t>/</w:t>
      </w:r>
      <w:proofErr w:type="spellStart"/>
      <w:r w:rsidR="005B09EA" w:rsidRPr="005B09EA">
        <w:rPr>
          <w:sz w:val="24"/>
          <w:szCs w:val="24"/>
        </w:rPr>
        <w:t>jul</w:t>
      </w:r>
      <w:proofErr w:type="spellEnd"/>
      <w:r w:rsidR="005B09EA" w:rsidRPr="005B09EA">
        <w:rPr>
          <w:sz w:val="24"/>
          <w:szCs w:val="24"/>
        </w:rPr>
        <w:t xml:space="preserve"> 2019, pp.312-323.  </w:t>
      </w:r>
    </w:p>
    <w:p w14:paraId="394E9013" w14:textId="77777777" w:rsidR="003B5BEC" w:rsidRDefault="003B5BEC" w:rsidP="005A670D">
      <w:pPr>
        <w:spacing w:after="0" w:line="240" w:lineRule="auto"/>
        <w:rPr>
          <w:sz w:val="24"/>
          <w:szCs w:val="24"/>
        </w:rPr>
      </w:pPr>
    </w:p>
    <w:p w14:paraId="5A8BDE4C" w14:textId="77777777" w:rsidR="00294C98" w:rsidRDefault="00294C98" w:rsidP="005A670D">
      <w:pPr>
        <w:shd w:val="clear" w:color="auto" w:fill="FFFFFF"/>
        <w:spacing w:after="0" w:line="240" w:lineRule="auto"/>
        <w:rPr>
          <w:sz w:val="24"/>
          <w:szCs w:val="24"/>
        </w:rPr>
      </w:pPr>
      <w:r>
        <w:rPr>
          <w:sz w:val="24"/>
          <w:szCs w:val="24"/>
        </w:rPr>
        <w:t xml:space="preserve">BRASIL. Constituição (1988). Emenda constitucional nº 9, de 9 de novembro de 1995. </w:t>
      </w:r>
      <w:r>
        <w:rPr>
          <w:b/>
          <w:bCs/>
          <w:sz w:val="24"/>
          <w:szCs w:val="24"/>
        </w:rPr>
        <w:t>Lex</w:t>
      </w:r>
      <w:r>
        <w:rPr>
          <w:sz w:val="24"/>
          <w:szCs w:val="24"/>
        </w:rPr>
        <w:t>: legislação federal e marginalia, São Paulo, v. 59, p. 1966, out./nov. 1995.</w:t>
      </w:r>
    </w:p>
    <w:p w14:paraId="42DBF67B" w14:textId="77777777" w:rsidR="00294C98" w:rsidRDefault="00294C98" w:rsidP="005A670D">
      <w:pPr>
        <w:shd w:val="clear" w:color="auto" w:fill="FFFFFF"/>
        <w:spacing w:after="0" w:line="240" w:lineRule="auto"/>
        <w:rPr>
          <w:sz w:val="24"/>
          <w:szCs w:val="24"/>
        </w:rPr>
      </w:pPr>
    </w:p>
    <w:p w14:paraId="0B8BA39B" w14:textId="77777777" w:rsidR="00294C98" w:rsidRDefault="00294C98" w:rsidP="005A670D">
      <w:pPr>
        <w:shd w:val="clear" w:color="auto" w:fill="FFFFFF"/>
        <w:spacing w:after="0" w:line="240" w:lineRule="auto"/>
        <w:rPr>
          <w:sz w:val="24"/>
          <w:szCs w:val="24"/>
        </w:rPr>
      </w:pPr>
      <w:r>
        <w:rPr>
          <w:sz w:val="24"/>
          <w:szCs w:val="24"/>
        </w:rPr>
        <w:t xml:space="preserve">BRASIL. Lei nº 10.639, de 9 de janeiro de 2003. Altera a Lei de diretrizes e bases da educação nacional, </w:t>
      </w:r>
      <w:r>
        <w:rPr>
          <w:b/>
          <w:bCs/>
          <w:sz w:val="24"/>
          <w:szCs w:val="24"/>
        </w:rPr>
        <w:t>Casa Civil da Presidência da República</w:t>
      </w:r>
      <w:r>
        <w:rPr>
          <w:sz w:val="24"/>
          <w:szCs w:val="24"/>
        </w:rPr>
        <w:t>, Brasília, DF, Disponível em: &lt;http://www.planalto.gov.br/ccivil_03/leis/2003/L10.639.htm&gt;. Acesso em: 22 jan. 2008.</w:t>
      </w:r>
    </w:p>
    <w:p w14:paraId="07101966" w14:textId="77777777" w:rsidR="00294C98" w:rsidRDefault="00294C98" w:rsidP="005A670D">
      <w:pPr>
        <w:shd w:val="clear" w:color="auto" w:fill="FFFFFF"/>
        <w:spacing w:after="0" w:line="240" w:lineRule="auto"/>
        <w:rPr>
          <w:sz w:val="24"/>
          <w:szCs w:val="24"/>
        </w:rPr>
      </w:pPr>
    </w:p>
    <w:p w14:paraId="0FAB185A" w14:textId="77777777" w:rsidR="00294C98" w:rsidRDefault="00294C98" w:rsidP="005A670D">
      <w:pPr>
        <w:shd w:val="clear" w:color="auto" w:fill="FFFFFF"/>
        <w:spacing w:after="0" w:line="240" w:lineRule="auto"/>
        <w:rPr>
          <w:sz w:val="24"/>
          <w:szCs w:val="24"/>
        </w:rPr>
      </w:pPr>
      <w:r>
        <w:rPr>
          <w:sz w:val="24"/>
          <w:szCs w:val="24"/>
        </w:rPr>
        <w:t xml:space="preserve">FENELLON, Dea. Pesquisa em história: perspectivas e abordagens. In: FAZENDA, Ivani C. A. (Org.). </w:t>
      </w:r>
      <w:r>
        <w:rPr>
          <w:b/>
          <w:bCs/>
          <w:sz w:val="24"/>
          <w:szCs w:val="24"/>
        </w:rPr>
        <w:t>Metodologia da pesquisa educacional</w:t>
      </w:r>
      <w:r>
        <w:rPr>
          <w:sz w:val="24"/>
          <w:szCs w:val="24"/>
        </w:rPr>
        <w:t>. 9. ed. São Paulo: Cortez, 2004.</w:t>
      </w:r>
    </w:p>
    <w:p w14:paraId="31D1F450" w14:textId="77777777" w:rsidR="00294C98" w:rsidRDefault="00294C98" w:rsidP="005A670D">
      <w:pPr>
        <w:shd w:val="clear" w:color="auto" w:fill="FFFFFF"/>
        <w:spacing w:after="0" w:line="240" w:lineRule="auto"/>
        <w:rPr>
          <w:sz w:val="24"/>
          <w:szCs w:val="24"/>
        </w:rPr>
      </w:pPr>
    </w:p>
    <w:p w14:paraId="5E965CB4" w14:textId="77777777" w:rsidR="00294C98" w:rsidRPr="003039CE" w:rsidRDefault="00294C98" w:rsidP="005A670D">
      <w:pPr>
        <w:shd w:val="clear" w:color="auto" w:fill="FFFFFF"/>
        <w:spacing w:after="0" w:line="240" w:lineRule="auto"/>
        <w:rPr>
          <w:rStyle w:val="CitaoHTML"/>
          <w:i w:val="0"/>
          <w:sz w:val="24"/>
          <w:szCs w:val="24"/>
        </w:rPr>
      </w:pPr>
      <w:r>
        <w:rPr>
          <w:sz w:val="24"/>
          <w:szCs w:val="24"/>
        </w:rPr>
        <w:t xml:space="preserve">HARDING, Sandra. </w:t>
      </w:r>
      <w:r>
        <w:rPr>
          <w:b/>
          <w:sz w:val="24"/>
          <w:szCs w:val="24"/>
        </w:rPr>
        <w:t>A Instabilidade das categorias analíticas na teoria feminista</w:t>
      </w:r>
      <w:r>
        <w:rPr>
          <w:sz w:val="24"/>
          <w:szCs w:val="24"/>
        </w:rPr>
        <w:t xml:space="preserve"> – </w:t>
      </w:r>
      <w:proofErr w:type="spellStart"/>
      <w:r>
        <w:rPr>
          <w:sz w:val="24"/>
          <w:szCs w:val="24"/>
        </w:rPr>
        <w:t>LEGH.</w:t>
      </w:r>
      <w:r>
        <w:rPr>
          <w:rStyle w:val="CitaoHTML"/>
          <w:i w:val="0"/>
          <w:sz w:val="24"/>
          <w:szCs w:val="24"/>
        </w:rPr>
        <w:t>Disponível</w:t>
      </w:r>
      <w:proofErr w:type="spellEnd"/>
      <w:r>
        <w:rPr>
          <w:rStyle w:val="CitaoHTML"/>
          <w:i w:val="0"/>
          <w:sz w:val="24"/>
          <w:szCs w:val="24"/>
        </w:rPr>
        <w:t xml:space="preserve"> em:</w:t>
      </w:r>
      <w:r>
        <w:rPr>
          <w:rStyle w:val="CitaoHTML"/>
          <w:sz w:val="24"/>
          <w:szCs w:val="24"/>
        </w:rPr>
        <w:t>&lt;</w:t>
      </w:r>
      <w:r>
        <w:rPr>
          <w:rStyle w:val="CitaoHTML"/>
          <w:i w:val="0"/>
          <w:sz w:val="24"/>
          <w:szCs w:val="24"/>
        </w:rPr>
        <w:t>http</w:t>
      </w:r>
      <w:r>
        <w:rPr>
          <w:rStyle w:val="CitaoHTML"/>
          <w:sz w:val="24"/>
          <w:szCs w:val="24"/>
        </w:rPr>
        <w:t>://</w:t>
      </w:r>
      <w:hyperlink r:id="rId12" w:history="1">
        <w:r>
          <w:rPr>
            <w:rStyle w:val="Hyperlink"/>
            <w:color w:val="auto"/>
            <w:sz w:val="24"/>
            <w:szCs w:val="24"/>
            <w:u w:val="none"/>
          </w:rPr>
          <w:t>www.legh.cfh.ufsc.br/files/2015/08/sandra-harding.pdf</w:t>
        </w:r>
      </w:hyperlink>
      <w:r>
        <w:rPr>
          <w:rStyle w:val="CitaoHTML"/>
          <w:iCs w:val="0"/>
          <w:sz w:val="24"/>
          <w:szCs w:val="24"/>
        </w:rPr>
        <w:t>&gt;</w:t>
      </w:r>
      <w:r>
        <w:rPr>
          <w:rStyle w:val="CitaoHTML"/>
          <w:sz w:val="24"/>
          <w:szCs w:val="24"/>
        </w:rPr>
        <w:t xml:space="preserve">. </w:t>
      </w:r>
      <w:r w:rsidRPr="003039CE">
        <w:rPr>
          <w:rStyle w:val="CitaoHTML"/>
          <w:i w:val="0"/>
          <w:sz w:val="24"/>
          <w:szCs w:val="24"/>
        </w:rPr>
        <w:t>Acesso em: 05 jun. 2016.</w:t>
      </w:r>
    </w:p>
    <w:p w14:paraId="5CF6AE23" w14:textId="77777777" w:rsidR="00AB7599" w:rsidRPr="003039CE" w:rsidRDefault="00AB7599" w:rsidP="005A670D">
      <w:pPr>
        <w:shd w:val="clear" w:color="auto" w:fill="FFFFFF"/>
        <w:spacing w:after="0" w:line="240" w:lineRule="auto"/>
        <w:rPr>
          <w:rStyle w:val="CitaoHTML"/>
          <w:i w:val="0"/>
          <w:sz w:val="24"/>
          <w:szCs w:val="24"/>
        </w:rPr>
      </w:pPr>
    </w:p>
    <w:p w14:paraId="7966A8D6" w14:textId="2725B2C2" w:rsidR="009763FB" w:rsidRPr="00626831" w:rsidRDefault="009763FB" w:rsidP="005A670D">
      <w:pPr>
        <w:shd w:val="clear" w:color="auto" w:fill="FFFFFF"/>
        <w:spacing w:after="0" w:line="240" w:lineRule="auto"/>
        <w:rPr>
          <w:rStyle w:val="CitaoHTML"/>
          <w:i w:val="0"/>
          <w:sz w:val="24"/>
          <w:szCs w:val="24"/>
        </w:rPr>
      </w:pPr>
      <w:r w:rsidRPr="009763FB">
        <w:rPr>
          <w:rStyle w:val="CitaoHTML"/>
          <w:i w:val="0"/>
          <w:sz w:val="24"/>
          <w:szCs w:val="24"/>
        </w:rPr>
        <w:t>LIMA, M. A. G.; IRVING, M. de A.; OLIVEIRA, E. Decodificando Narrativas de Políticas Públicas de Turismo no Brasil: uma leitura crítica sobre o turismo de base comunitária (TBC). Revista Brasileira de Pesquisa em Turismo, [S. l.], v. 16, p. 2094, 2022. DOI: 10.7784/</w:t>
      </w:r>
      <w:proofErr w:type="gramStart"/>
      <w:r w:rsidRPr="009763FB">
        <w:rPr>
          <w:rStyle w:val="CitaoHTML"/>
          <w:i w:val="0"/>
          <w:sz w:val="24"/>
          <w:szCs w:val="24"/>
        </w:rPr>
        <w:t>rbtur.v</w:t>
      </w:r>
      <w:proofErr w:type="gramEnd"/>
      <w:r w:rsidRPr="009763FB">
        <w:rPr>
          <w:rStyle w:val="CitaoHTML"/>
          <w:i w:val="0"/>
          <w:sz w:val="24"/>
          <w:szCs w:val="24"/>
        </w:rPr>
        <w:t xml:space="preserve">16.2094. Disponível em: https://rbtur.org.br/rbtur/article/view/2094. </w:t>
      </w:r>
      <w:r w:rsidRPr="00626831">
        <w:rPr>
          <w:rStyle w:val="CitaoHTML"/>
          <w:i w:val="0"/>
          <w:sz w:val="24"/>
          <w:szCs w:val="24"/>
        </w:rPr>
        <w:t>Acesso em: 25 jun. 2025.</w:t>
      </w:r>
    </w:p>
    <w:p w14:paraId="6C4789BA" w14:textId="77777777" w:rsidR="00657D96" w:rsidRPr="00626831" w:rsidRDefault="00657D96" w:rsidP="005A670D">
      <w:pPr>
        <w:shd w:val="clear" w:color="auto" w:fill="FFFFFF"/>
        <w:spacing w:after="0" w:line="240" w:lineRule="auto"/>
        <w:rPr>
          <w:rStyle w:val="CitaoHTML"/>
          <w:i w:val="0"/>
          <w:sz w:val="24"/>
          <w:szCs w:val="24"/>
        </w:rPr>
      </w:pPr>
    </w:p>
    <w:p w14:paraId="31396E30" w14:textId="069E8EE6" w:rsidR="00874304" w:rsidRDefault="00874304" w:rsidP="005A670D">
      <w:pPr>
        <w:shd w:val="clear" w:color="auto" w:fill="FFFFFF"/>
        <w:spacing w:after="0" w:line="240" w:lineRule="auto"/>
        <w:rPr>
          <w:rStyle w:val="CitaoHTML"/>
          <w:i w:val="0"/>
          <w:sz w:val="24"/>
          <w:szCs w:val="24"/>
        </w:rPr>
      </w:pPr>
      <w:r w:rsidRPr="00657D96">
        <w:rPr>
          <w:rStyle w:val="CitaoHTML"/>
          <w:i w:val="0"/>
          <w:sz w:val="24"/>
          <w:szCs w:val="24"/>
        </w:rPr>
        <w:t>MANGINI</w:t>
      </w:r>
      <w:r w:rsidR="00657D96" w:rsidRPr="00657D96">
        <w:rPr>
          <w:rStyle w:val="CitaoHTML"/>
          <w:i w:val="0"/>
          <w:sz w:val="24"/>
          <w:szCs w:val="24"/>
        </w:rPr>
        <w:t xml:space="preserve">, Claudio </w:t>
      </w:r>
      <w:proofErr w:type="spellStart"/>
      <w:r w:rsidR="00657D96" w:rsidRPr="00657D96">
        <w:rPr>
          <w:rStyle w:val="CitaoHTML"/>
          <w:i w:val="0"/>
          <w:sz w:val="24"/>
          <w:szCs w:val="24"/>
        </w:rPr>
        <w:t>Luis</w:t>
      </w:r>
      <w:proofErr w:type="spellEnd"/>
      <w:r w:rsidR="00657D96" w:rsidRPr="00657D96">
        <w:rPr>
          <w:rStyle w:val="CitaoHTML"/>
          <w:i w:val="0"/>
          <w:sz w:val="24"/>
          <w:szCs w:val="24"/>
        </w:rPr>
        <w:t xml:space="preserve"> &amp; </w:t>
      </w:r>
      <w:r w:rsidR="006D1CDD" w:rsidRPr="00657D96">
        <w:rPr>
          <w:rStyle w:val="CitaoHTML"/>
          <w:i w:val="0"/>
          <w:sz w:val="24"/>
          <w:szCs w:val="24"/>
        </w:rPr>
        <w:t>BELUSSO</w:t>
      </w:r>
      <w:r w:rsidR="00657D96" w:rsidRPr="00657D96">
        <w:rPr>
          <w:rStyle w:val="CitaoHTML"/>
          <w:i w:val="0"/>
          <w:sz w:val="24"/>
          <w:szCs w:val="24"/>
        </w:rPr>
        <w:t>, D</w:t>
      </w:r>
      <w:r w:rsidR="00657D96">
        <w:rPr>
          <w:rStyle w:val="CitaoHTML"/>
          <w:i w:val="0"/>
          <w:sz w:val="24"/>
          <w:szCs w:val="24"/>
        </w:rPr>
        <w:t xml:space="preserve">iane. </w:t>
      </w:r>
      <w:r w:rsidR="00657D96" w:rsidRPr="00657D96">
        <w:rPr>
          <w:rStyle w:val="CitaoHTML"/>
          <w:i w:val="0"/>
          <w:sz w:val="24"/>
          <w:szCs w:val="24"/>
        </w:rPr>
        <w:t>DESIGN E SUSTENTABILIDADE: nexo histórico e categorias de abordagem</w:t>
      </w:r>
      <w:r w:rsidR="00657D96">
        <w:rPr>
          <w:rStyle w:val="CitaoHTML"/>
          <w:i w:val="0"/>
          <w:sz w:val="24"/>
          <w:szCs w:val="24"/>
        </w:rPr>
        <w:t xml:space="preserve">. In: </w:t>
      </w:r>
      <w:r w:rsidR="00657D96" w:rsidRPr="00657D96">
        <w:rPr>
          <w:rStyle w:val="CitaoHTML"/>
          <w:b/>
          <w:bCs/>
          <w:i w:val="0"/>
          <w:sz w:val="24"/>
          <w:szCs w:val="24"/>
        </w:rPr>
        <w:t xml:space="preserve">Revista </w:t>
      </w:r>
      <w:proofErr w:type="spellStart"/>
      <w:r w:rsidR="00657D96" w:rsidRPr="00657D96">
        <w:rPr>
          <w:rStyle w:val="CitaoHTML"/>
          <w:b/>
          <w:bCs/>
          <w:i w:val="0"/>
          <w:sz w:val="24"/>
          <w:szCs w:val="24"/>
        </w:rPr>
        <w:t>Mundi</w:t>
      </w:r>
      <w:proofErr w:type="spellEnd"/>
      <w:r w:rsidR="00657D96" w:rsidRPr="00657D96">
        <w:rPr>
          <w:rStyle w:val="CitaoHTML"/>
          <w:b/>
          <w:bCs/>
          <w:i w:val="0"/>
          <w:sz w:val="24"/>
          <w:szCs w:val="24"/>
        </w:rPr>
        <w:t xml:space="preserve"> Sociais e Humanidades.</w:t>
      </w:r>
      <w:r w:rsidR="00657D96" w:rsidRPr="00657D96">
        <w:rPr>
          <w:rStyle w:val="CitaoHTML"/>
          <w:i w:val="0"/>
          <w:sz w:val="24"/>
          <w:szCs w:val="24"/>
        </w:rPr>
        <w:t xml:space="preserve"> Curitiba, PR, v.3, n.3, 39, 2018.</w:t>
      </w:r>
    </w:p>
    <w:p w14:paraId="0BDCB2CC" w14:textId="77777777" w:rsidR="00B504DA" w:rsidRDefault="00B504DA" w:rsidP="005A670D">
      <w:pPr>
        <w:shd w:val="clear" w:color="auto" w:fill="FFFFFF"/>
        <w:spacing w:after="0" w:line="240" w:lineRule="auto"/>
        <w:rPr>
          <w:rStyle w:val="CitaoHTML"/>
          <w:i w:val="0"/>
          <w:sz w:val="24"/>
          <w:szCs w:val="24"/>
        </w:rPr>
      </w:pPr>
    </w:p>
    <w:p w14:paraId="186B6EDC" w14:textId="67D6A7D8" w:rsidR="00B504DA" w:rsidRPr="00626831" w:rsidRDefault="00B504DA" w:rsidP="005A670D">
      <w:pPr>
        <w:shd w:val="clear" w:color="auto" w:fill="FFFFFF"/>
        <w:spacing w:after="0" w:line="240" w:lineRule="auto"/>
        <w:rPr>
          <w:rStyle w:val="CitaoHTML"/>
          <w:i w:val="0"/>
          <w:sz w:val="24"/>
          <w:szCs w:val="24"/>
          <w:lang w:val="en-US"/>
        </w:rPr>
      </w:pPr>
      <w:r w:rsidRPr="00B504DA">
        <w:rPr>
          <w:rStyle w:val="CitaoHTML"/>
          <w:i w:val="0"/>
          <w:sz w:val="24"/>
          <w:szCs w:val="24"/>
        </w:rPr>
        <w:lastRenderedPageBreak/>
        <w:t xml:space="preserve">MANZINI, Ezio. </w:t>
      </w:r>
      <w:r w:rsidRPr="00B504DA">
        <w:rPr>
          <w:rStyle w:val="CitaoHTML"/>
          <w:b/>
          <w:bCs/>
          <w:i w:val="0"/>
          <w:sz w:val="24"/>
          <w:szCs w:val="24"/>
        </w:rPr>
        <w:t>Design, quando todos fazem design: uma introdução ao design para inovação social.</w:t>
      </w:r>
      <w:r w:rsidRPr="00B504DA">
        <w:rPr>
          <w:rStyle w:val="CitaoHTML"/>
          <w:i w:val="0"/>
          <w:sz w:val="24"/>
          <w:szCs w:val="24"/>
        </w:rPr>
        <w:t xml:space="preserve"> </w:t>
      </w:r>
      <w:r w:rsidRPr="00626831">
        <w:rPr>
          <w:rStyle w:val="CitaoHTML"/>
          <w:i w:val="0"/>
          <w:sz w:val="24"/>
          <w:szCs w:val="24"/>
          <w:lang w:val="en-US"/>
        </w:rPr>
        <w:t xml:space="preserve">Editora </w:t>
      </w:r>
      <w:proofErr w:type="spellStart"/>
      <w:r w:rsidRPr="00626831">
        <w:rPr>
          <w:rStyle w:val="CitaoHTML"/>
          <w:i w:val="0"/>
          <w:sz w:val="24"/>
          <w:szCs w:val="24"/>
          <w:lang w:val="en-US"/>
        </w:rPr>
        <w:t>Unisinos</w:t>
      </w:r>
      <w:proofErr w:type="spellEnd"/>
      <w:r w:rsidRPr="00626831">
        <w:rPr>
          <w:rStyle w:val="CitaoHTML"/>
          <w:i w:val="0"/>
          <w:sz w:val="24"/>
          <w:szCs w:val="24"/>
          <w:lang w:val="en-US"/>
        </w:rPr>
        <w:t>, 2017.</w:t>
      </w:r>
    </w:p>
    <w:p w14:paraId="75509A1B" w14:textId="77777777" w:rsidR="009763FB" w:rsidRPr="00626831" w:rsidRDefault="009763FB" w:rsidP="005A670D">
      <w:pPr>
        <w:shd w:val="clear" w:color="auto" w:fill="FFFFFF"/>
        <w:spacing w:after="0" w:line="240" w:lineRule="auto"/>
        <w:rPr>
          <w:rStyle w:val="CitaoHTML"/>
          <w:i w:val="0"/>
          <w:sz w:val="24"/>
          <w:szCs w:val="24"/>
          <w:lang w:val="en-US"/>
        </w:rPr>
      </w:pPr>
    </w:p>
    <w:p w14:paraId="496F55B5" w14:textId="797D1A1D" w:rsidR="00294C98" w:rsidRDefault="00AB7599" w:rsidP="005A670D">
      <w:pPr>
        <w:spacing w:after="0" w:line="240" w:lineRule="auto"/>
        <w:rPr>
          <w:sz w:val="24"/>
          <w:szCs w:val="24"/>
        </w:rPr>
      </w:pPr>
      <w:r w:rsidRPr="0077442F">
        <w:rPr>
          <w:sz w:val="24"/>
          <w:szCs w:val="24"/>
          <w:lang w:val="en-US"/>
        </w:rPr>
        <w:t>MARGOLIN</w:t>
      </w:r>
      <w:r w:rsidR="0077442F" w:rsidRPr="0077442F">
        <w:rPr>
          <w:sz w:val="24"/>
          <w:szCs w:val="24"/>
          <w:lang w:val="en-US"/>
        </w:rPr>
        <w:t xml:space="preserve">, Victor. “Design for a Sustainable World.” </w:t>
      </w:r>
      <w:r w:rsidR="0077442F" w:rsidRPr="00AB7599">
        <w:rPr>
          <w:b/>
          <w:bCs/>
          <w:sz w:val="24"/>
          <w:szCs w:val="24"/>
          <w:lang w:val="en-US"/>
        </w:rPr>
        <w:t>Design Issues</w:t>
      </w:r>
      <w:r w:rsidR="0077442F" w:rsidRPr="0077442F">
        <w:rPr>
          <w:sz w:val="24"/>
          <w:szCs w:val="24"/>
          <w:lang w:val="en-US"/>
        </w:rPr>
        <w:t xml:space="preserve">, vol. 14, no. 2, 1998, pp. 83–92. </w:t>
      </w:r>
      <w:r w:rsidR="0077442F" w:rsidRPr="0077442F">
        <w:rPr>
          <w:sz w:val="24"/>
          <w:szCs w:val="24"/>
        </w:rPr>
        <w:t xml:space="preserve">JSTOR, https://doi.org/10.2307/1511853. </w:t>
      </w:r>
      <w:r>
        <w:rPr>
          <w:sz w:val="24"/>
          <w:szCs w:val="24"/>
        </w:rPr>
        <w:t>Acesso em</w:t>
      </w:r>
      <w:r w:rsidR="0077442F" w:rsidRPr="0077442F">
        <w:rPr>
          <w:sz w:val="24"/>
          <w:szCs w:val="24"/>
        </w:rPr>
        <w:t xml:space="preserve"> 23</w:t>
      </w:r>
      <w:r w:rsidR="00F30158">
        <w:rPr>
          <w:sz w:val="24"/>
          <w:szCs w:val="24"/>
        </w:rPr>
        <w:t>/06/</w:t>
      </w:r>
      <w:r w:rsidR="0077442F" w:rsidRPr="0077442F">
        <w:rPr>
          <w:sz w:val="24"/>
          <w:szCs w:val="24"/>
        </w:rPr>
        <w:t>2025.</w:t>
      </w:r>
    </w:p>
    <w:p w14:paraId="4F37E54F" w14:textId="62A9AAF0" w:rsidR="00294C98" w:rsidRDefault="00294C98" w:rsidP="005A670D">
      <w:pPr>
        <w:spacing w:after="0" w:line="240" w:lineRule="auto"/>
        <w:rPr>
          <w:sz w:val="24"/>
          <w:szCs w:val="24"/>
        </w:rPr>
      </w:pPr>
      <w:r>
        <w:rPr>
          <w:sz w:val="24"/>
          <w:szCs w:val="24"/>
        </w:rPr>
        <w:t xml:space="preserve">MELO NETO, Francisco Paulo de; FROES, César. </w:t>
      </w:r>
      <w:r>
        <w:rPr>
          <w:b/>
          <w:sz w:val="24"/>
          <w:szCs w:val="24"/>
        </w:rPr>
        <w:t>Empreendedorismo social</w:t>
      </w:r>
      <w:r>
        <w:rPr>
          <w:sz w:val="24"/>
          <w:szCs w:val="24"/>
        </w:rPr>
        <w:t xml:space="preserve">: a transição para a sociedade sustentável. Rio de Janeiro: </w:t>
      </w:r>
      <w:proofErr w:type="spellStart"/>
      <w:r>
        <w:rPr>
          <w:sz w:val="24"/>
          <w:szCs w:val="24"/>
        </w:rPr>
        <w:t>Qualitymark</w:t>
      </w:r>
      <w:proofErr w:type="spellEnd"/>
      <w:r>
        <w:rPr>
          <w:sz w:val="24"/>
          <w:szCs w:val="24"/>
        </w:rPr>
        <w:t>, 2002.</w:t>
      </w:r>
    </w:p>
    <w:p w14:paraId="220F9607" w14:textId="4AFB400B" w:rsidR="00312ED9" w:rsidRDefault="00312ED9" w:rsidP="005A670D">
      <w:pPr>
        <w:spacing w:after="0" w:line="240" w:lineRule="auto"/>
        <w:rPr>
          <w:sz w:val="24"/>
          <w:szCs w:val="24"/>
        </w:rPr>
      </w:pPr>
    </w:p>
    <w:p w14:paraId="23D4B400" w14:textId="1B4951B0" w:rsidR="00312ED9" w:rsidRPr="001862DF" w:rsidRDefault="00312ED9" w:rsidP="004726E5">
      <w:pPr>
        <w:spacing w:after="0" w:line="240" w:lineRule="auto"/>
        <w:jc w:val="both"/>
        <w:rPr>
          <w:sz w:val="24"/>
          <w:szCs w:val="24"/>
          <w:lang w:val="es-ES"/>
        </w:rPr>
      </w:pPr>
      <w:r>
        <w:rPr>
          <w:sz w:val="24"/>
          <w:szCs w:val="24"/>
        </w:rPr>
        <w:t xml:space="preserve">MARTINS, </w:t>
      </w:r>
      <w:r w:rsidR="004A5605">
        <w:rPr>
          <w:sz w:val="24"/>
          <w:szCs w:val="24"/>
        </w:rPr>
        <w:t>Luciana</w:t>
      </w:r>
      <w:r w:rsidR="004A5605" w:rsidRPr="004A5605">
        <w:rPr>
          <w:sz w:val="24"/>
          <w:szCs w:val="24"/>
        </w:rPr>
        <w:t xml:space="preserve"> Conceição de Almeida</w:t>
      </w:r>
      <w:r w:rsidR="004A5605">
        <w:rPr>
          <w:sz w:val="24"/>
          <w:szCs w:val="24"/>
        </w:rPr>
        <w:t xml:space="preserve">; DA </w:t>
      </w:r>
      <w:r w:rsidR="004A5605" w:rsidRPr="004A5605">
        <w:rPr>
          <w:sz w:val="24"/>
          <w:szCs w:val="24"/>
        </w:rPr>
        <w:t>SILVA</w:t>
      </w:r>
      <w:r w:rsidR="004A5605">
        <w:rPr>
          <w:sz w:val="24"/>
          <w:szCs w:val="24"/>
        </w:rPr>
        <w:t xml:space="preserve">, </w:t>
      </w:r>
      <w:r w:rsidR="004A5605" w:rsidRPr="004A5605">
        <w:rPr>
          <w:sz w:val="24"/>
          <w:szCs w:val="24"/>
        </w:rPr>
        <w:t>Francisca de Paula</w:t>
      </w:r>
      <w:r w:rsidR="004A5605">
        <w:rPr>
          <w:sz w:val="24"/>
          <w:szCs w:val="24"/>
        </w:rPr>
        <w:t xml:space="preserve"> Santos; RODRIGUES, </w:t>
      </w:r>
      <w:r w:rsidR="004726E5" w:rsidRPr="004726E5">
        <w:rPr>
          <w:sz w:val="24"/>
          <w:szCs w:val="24"/>
        </w:rPr>
        <w:t>Alfredo Eurico</w:t>
      </w:r>
      <w:r w:rsidR="004726E5">
        <w:rPr>
          <w:sz w:val="24"/>
          <w:szCs w:val="24"/>
        </w:rPr>
        <w:t xml:space="preserve"> Matta. </w:t>
      </w:r>
      <w:r w:rsidR="004726E5" w:rsidRPr="004726E5">
        <w:rPr>
          <w:sz w:val="24"/>
          <w:szCs w:val="24"/>
        </w:rPr>
        <w:t>DESIGN COGNITIVO APLICADO AO TURISMO DE BASE COMUNITÁRIA: UMA</w:t>
      </w:r>
      <w:r w:rsidR="004726E5">
        <w:rPr>
          <w:sz w:val="24"/>
          <w:szCs w:val="24"/>
        </w:rPr>
        <w:t xml:space="preserve"> </w:t>
      </w:r>
      <w:r w:rsidR="004726E5" w:rsidRPr="004726E5">
        <w:rPr>
          <w:sz w:val="24"/>
          <w:szCs w:val="24"/>
        </w:rPr>
        <w:t xml:space="preserve">PROPOSTA SOCIOCONSTRUTIVISTA DE </w:t>
      </w:r>
      <w:r w:rsidR="004726E5">
        <w:rPr>
          <w:sz w:val="24"/>
          <w:szCs w:val="24"/>
        </w:rPr>
        <w:t>D</w:t>
      </w:r>
      <w:r w:rsidR="004726E5" w:rsidRPr="004726E5">
        <w:rPr>
          <w:sz w:val="24"/>
          <w:szCs w:val="24"/>
        </w:rPr>
        <w:t>ESENVOLVIMENTO DO MUSEU</w:t>
      </w:r>
      <w:r w:rsidR="004726E5">
        <w:rPr>
          <w:sz w:val="24"/>
          <w:szCs w:val="24"/>
        </w:rPr>
        <w:t xml:space="preserve"> </w:t>
      </w:r>
      <w:r w:rsidR="004726E5" w:rsidRPr="004726E5">
        <w:rPr>
          <w:sz w:val="24"/>
          <w:szCs w:val="24"/>
        </w:rPr>
        <w:t>VIRTUAL DO QUILOMBO DO CABULA</w:t>
      </w:r>
      <w:r w:rsidR="004726E5">
        <w:rPr>
          <w:sz w:val="24"/>
          <w:szCs w:val="24"/>
        </w:rPr>
        <w:t xml:space="preserve">. </w:t>
      </w:r>
      <w:r w:rsidR="004726E5" w:rsidRPr="001862DF">
        <w:rPr>
          <w:sz w:val="24"/>
          <w:szCs w:val="24"/>
          <w:lang w:val="es-ES"/>
        </w:rPr>
        <w:t xml:space="preserve">In: </w:t>
      </w:r>
      <w:r w:rsidR="004726E5" w:rsidRPr="001862DF">
        <w:rPr>
          <w:b/>
          <w:bCs/>
          <w:sz w:val="24"/>
          <w:szCs w:val="24"/>
          <w:lang w:val="es-ES"/>
        </w:rPr>
        <w:t>Gestión Turística</w:t>
      </w:r>
      <w:r w:rsidR="004726E5" w:rsidRPr="001862DF">
        <w:rPr>
          <w:sz w:val="24"/>
          <w:szCs w:val="24"/>
          <w:lang w:val="es-ES"/>
        </w:rPr>
        <w:t>, núm. 27, enero-junio, 2017, pp. 22-43 Universidad Austral de Chile, Valdivia, Chile</w:t>
      </w:r>
      <w:r w:rsidR="00215C4F" w:rsidRPr="001862DF">
        <w:rPr>
          <w:sz w:val="24"/>
          <w:szCs w:val="24"/>
          <w:lang w:val="es-ES"/>
        </w:rPr>
        <w:t>.</w:t>
      </w:r>
    </w:p>
    <w:p w14:paraId="66CF7E2A" w14:textId="4127F80F" w:rsidR="00215C4F" w:rsidRPr="001862DF" w:rsidRDefault="00215C4F" w:rsidP="004726E5">
      <w:pPr>
        <w:spacing w:after="0" w:line="240" w:lineRule="auto"/>
        <w:jc w:val="both"/>
        <w:rPr>
          <w:sz w:val="24"/>
          <w:szCs w:val="24"/>
          <w:lang w:val="es-ES"/>
        </w:rPr>
      </w:pPr>
    </w:p>
    <w:p w14:paraId="35643962" w14:textId="40E3CCBC" w:rsidR="00215C4F" w:rsidRDefault="00215C4F" w:rsidP="004726E5">
      <w:pPr>
        <w:spacing w:after="0" w:line="240" w:lineRule="auto"/>
        <w:jc w:val="both"/>
        <w:rPr>
          <w:sz w:val="24"/>
          <w:szCs w:val="24"/>
        </w:rPr>
      </w:pPr>
      <w:r w:rsidRPr="00215C4F">
        <w:rPr>
          <w:sz w:val="24"/>
          <w:szCs w:val="24"/>
        </w:rPr>
        <w:t xml:space="preserve">MOURÃO, N.M.; ENGLER, </w:t>
      </w:r>
      <w:proofErr w:type="gramStart"/>
      <w:r w:rsidRPr="00215C4F">
        <w:rPr>
          <w:sz w:val="24"/>
          <w:szCs w:val="24"/>
        </w:rPr>
        <w:t>R.C.</w:t>
      </w:r>
      <w:r>
        <w:rPr>
          <w:sz w:val="24"/>
          <w:szCs w:val="24"/>
        </w:rPr>
        <w:t>.</w:t>
      </w:r>
      <w:proofErr w:type="gramEnd"/>
      <w:r>
        <w:rPr>
          <w:sz w:val="24"/>
          <w:szCs w:val="24"/>
        </w:rPr>
        <w:t xml:space="preserve"> Design e Turismo: uma </w:t>
      </w:r>
      <w:proofErr w:type="gramStart"/>
      <w:r>
        <w:rPr>
          <w:sz w:val="24"/>
          <w:szCs w:val="24"/>
        </w:rPr>
        <w:t>pratica</w:t>
      </w:r>
      <w:proofErr w:type="gramEnd"/>
      <w:r>
        <w:rPr>
          <w:sz w:val="24"/>
          <w:szCs w:val="24"/>
        </w:rPr>
        <w:t xml:space="preserve"> sustentável em comunidades criativas. In: </w:t>
      </w:r>
      <w:r w:rsidRPr="00B6366B">
        <w:rPr>
          <w:b/>
          <w:bCs/>
          <w:sz w:val="24"/>
          <w:szCs w:val="24"/>
        </w:rPr>
        <w:t>Revista Brasileira de Ecoturismo</w:t>
      </w:r>
      <w:r w:rsidRPr="00215C4F">
        <w:rPr>
          <w:sz w:val="24"/>
          <w:szCs w:val="24"/>
        </w:rPr>
        <w:t xml:space="preserve">, São Paulo, v.12, n.2, </w:t>
      </w:r>
      <w:proofErr w:type="spellStart"/>
      <w:r w:rsidRPr="00215C4F">
        <w:rPr>
          <w:sz w:val="24"/>
          <w:szCs w:val="24"/>
        </w:rPr>
        <w:t>mai</w:t>
      </w:r>
      <w:proofErr w:type="spellEnd"/>
      <w:r w:rsidRPr="00215C4F">
        <w:rPr>
          <w:sz w:val="24"/>
          <w:szCs w:val="24"/>
        </w:rPr>
        <w:t>/</w:t>
      </w:r>
      <w:proofErr w:type="spellStart"/>
      <w:r w:rsidRPr="00215C4F">
        <w:rPr>
          <w:sz w:val="24"/>
          <w:szCs w:val="24"/>
        </w:rPr>
        <w:t>jul</w:t>
      </w:r>
      <w:proofErr w:type="spellEnd"/>
      <w:r w:rsidRPr="00215C4F">
        <w:rPr>
          <w:sz w:val="24"/>
          <w:szCs w:val="24"/>
        </w:rPr>
        <w:t xml:space="preserve"> 2019, pp.312-323.</w:t>
      </w:r>
    </w:p>
    <w:p w14:paraId="2E64D866" w14:textId="77777777" w:rsidR="00294C98" w:rsidRDefault="00294C98" w:rsidP="005A670D">
      <w:pPr>
        <w:spacing w:after="0" w:line="240" w:lineRule="auto"/>
        <w:rPr>
          <w:sz w:val="24"/>
          <w:szCs w:val="24"/>
        </w:rPr>
      </w:pPr>
    </w:p>
    <w:p w14:paraId="6DCE8C94" w14:textId="77777777" w:rsidR="00294C98" w:rsidRDefault="00294C98" w:rsidP="005A670D">
      <w:pPr>
        <w:spacing w:after="0" w:line="240" w:lineRule="auto"/>
        <w:rPr>
          <w:sz w:val="24"/>
          <w:szCs w:val="24"/>
        </w:rPr>
      </w:pPr>
      <w:r>
        <w:rPr>
          <w:sz w:val="24"/>
          <w:szCs w:val="24"/>
        </w:rPr>
        <w:t xml:space="preserve">OLIVEIRA, Gil Vicente Vaz. Flashes do passado: </w:t>
      </w:r>
      <w:proofErr w:type="gramStart"/>
      <w:r>
        <w:rPr>
          <w:sz w:val="24"/>
          <w:szCs w:val="24"/>
        </w:rPr>
        <w:t>O fotojornalismo</w:t>
      </w:r>
      <w:proofErr w:type="gramEnd"/>
      <w:r>
        <w:rPr>
          <w:sz w:val="24"/>
          <w:szCs w:val="24"/>
        </w:rPr>
        <w:t xml:space="preserve"> como fonte histórica. </w:t>
      </w:r>
      <w:r>
        <w:rPr>
          <w:b/>
          <w:bCs/>
          <w:sz w:val="24"/>
          <w:szCs w:val="24"/>
        </w:rPr>
        <w:t xml:space="preserve">Revista Eletrônica de História do Brasil, </w:t>
      </w:r>
      <w:r>
        <w:rPr>
          <w:sz w:val="24"/>
          <w:szCs w:val="24"/>
        </w:rPr>
        <w:t>Juiz de Fora: UFJF, v. 1, n. 2, jul./dez. 1997. Disponível em: &lt;http://www.clionet.ufjf.br/</w:t>
      </w:r>
      <w:proofErr w:type="spellStart"/>
      <w:r>
        <w:rPr>
          <w:sz w:val="24"/>
          <w:szCs w:val="24"/>
        </w:rPr>
        <w:t>rehb</w:t>
      </w:r>
      <w:proofErr w:type="spellEnd"/>
      <w:r>
        <w:rPr>
          <w:sz w:val="24"/>
          <w:szCs w:val="24"/>
        </w:rPr>
        <w:t>&gt;. Acesso em: 19 set. 2003.</w:t>
      </w:r>
    </w:p>
    <w:p w14:paraId="27F40D91" w14:textId="77777777" w:rsidR="00294C98" w:rsidRDefault="00294C98" w:rsidP="005A670D">
      <w:pPr>
        <w:spacing w:after="0" w:line="240" w:lineRule="auto"/>
        <w:rPr>
          <w:sz w:val="24"/>
          <w:szCs w:val="24"/>
        </w:rPr>
      </w:pPr>
    </w:p>
    <w:p w14:paraId="58B93AA2" w14:textId="77777777" w:rsidR="005A670D" w:rsidRDefault="00294C98" w:rsidP="005A670D">
      <w:pPr>
        <w:spacing w:after="0" w:line="240" w:lineRule="auto"/>
        <w:rPr>
          <w:sz w:val="24"/>
          <w:szCs w:val="24"/>
        </w:rPr>
      </w:pPr>
      <w:r>
        <w:rPr>
          <w:sz w:val="24"/>
          <w:szCs w:val="24"/>
        </w:rPr>
        <w:t xml:space="preserve">SANTOS, D. S.; BENEVIDES, D. F.; VIEIRA FILHO, R. R. Atitude dos professores quanto às ações dos sistemas de ensino para implementação da lei 10639/2003. In: Congresso Baiano de Pesquisadores Negros, 1., 2007, Salvador. </w:t>
      </w:r>
      <w:r>
        <w:rPr>
          <w:b/>
          <w:bCs/>
          <w:sz w:val="24"/>
          <w:szCs w:val="24"/>
        </w:rPr>
        <w:t>Caderno de Resumo</w:t>
      </w:r>
      <w:r>
        <w:rPr>
          <w:sz w:val="24"/>
          <w:szCs w:val="24"/>
        </w:rPr>
        <w:t>... Salvador: Associação de Pesquisadores Negros da Bahia, 2007. p. 206. CD-ROM.</w:t>
      </w:r>
    </w:p>
    <w:p w14:paraId="259844BB" w14:textId="77777777" w:rsidR="003F3FE8" w:rsidRDefault="003F3FE8" w:rsidP="005A670D">
      <w:pPr>
        <w:spacing w:after="0" w:line="240" w:lineRule="auto"/>
        <w:rPr>
          <w:sz w:val="24"/>
          <w:szCs w:val="24"/>
        </w:rPr>
      </w:pPr>
    </w:p>
    <w:p w14:paraId="31722C0C" w14:textId="3487F63C" w:rsidR="003F3FE8" w:rsidRDefault="00060849" w:rsidP="005A670D">
      <w:pPr>
        <w:spacing w:after="0" w:line="240" w:lineRule="auto"/>
        <w:rPr>
          <w:sz w:val="24"/>
          <w:szCs w:val="24"/>
        </w:rPr>
      </w:pPr>
      <w:r w:rsidRPr="00060849">
        <w:rPr>
          <w:sz w:val="24"/>
          <w:szCs w:val="24"/>
        </w:rPr>
        <w:t xml:space="preserve">SILVA, Francisca de Paula Santos da; MATTA, Alfredo Eurico Rodrigues; SÁ, Natalia Silva Coimbra de. Turismo de base comunitária no antigo </w:t>
      </w:r>
      <w:proofErr w:type="gramStart"/>
      <w:r w:rsidRPr="00060849">
        <w:rPr>
          <w:sz w:val="24"/>
          <w:szCs w:val="24"/>
        </w:rPr>
        <w:t xml:space="preserve">quilombo </w:t>
      </w:r>
      <w:r>
        <w:rPr>
          <w:sz w:val="24"/>
          <w:szCs w:val="24"/>
        </w:rPr>
        <w:t>C</w:t>
      </w:r>
      <w:r w:rsidRPr="00060849">
        <w:rPr>
          <w:sz w:val="24"/>
          <w:szCs w:val="24"/>
        </w:rPr>
        <w:t>abula</w:t>
      </w:r>
      <w:proofErr w:type="gramEnd"/>
      <w:r w:rsidRPr="00060849">
        <w:rPr>
          <w:sz w:val="24"/>
          <w:szCs w:val="24"/>
        </w:rPr>
        <w:t xml:space="preserve">. </w:t>
      </w:r>
      <w:r w:rsidRPr="00060849">
        <w:rPr>
          <w:b/>
          <w:bCs/>
          <w:sz w:val="24"/>
          <w:szCs w:val="24"/>
        </w:rPr>
        <w:t>Caderno Virtual de Turismo</w:t>
      </w:r>
      <w:r w:rsidRPr="00060849">
        <w:rPr>
          <w:sz w:val="24"/>
          <w:szCs w:val="24"/>
        </w:rPr>
        <w:t>, [S. l.], v. 16, n. 2, 2016. DOI: 10.18472/cvt.16n2.2016.1149. Disponível em: https://www.ivt.coppe.ufrj.br/caderno/article/view/1149. Acesso em: 22 jun. 2025.</w:t>
      </w:r>
    </w:p>
    <w:p w14:paraId="550B3337" w14:textId="77777777" w:rsidR="005A670D" w:rsidRDefault="005A670D" w:rsidP="005A670D">
      <w:pPr>
        <w:spacing w:after="0" w:line="240" w:lineRule="auto"/>
        <w:rPr>
          <w:sz w:val="24"/>
          <w:szCs w:val="24"/>
        </w:rPr>
      </w:pPr>
    </w:p>
    <w:p w14:paraId="29B8A112" w14:textId="77777777" w:rsidR="00294C98" w:rsidRDefault="00294C98" w:rsidP="005A670D">
      <w:pPr>
        <w:spacing w:after="0" w:line="240" w:lineRule="auto"/>
        <w:rPr>
          <w:sz w:val="24"/>
          <w:szCs w:val="24"/>
          <w:shd w:val="clear" w:color="auto" w:fill="FFFFFF"/>
        </w:rPr>
      </w:pPr>
      <w:r>
        <w:rPr>
          <w:sz w:val="24"/>
          <w:szCs w:val="24"/>
        </w:rPr>
        <w:t xml:space="preserve">VEGA, R. et al. </w:t>
      </w:r>
      <w:r>
        <w:rPr>
          <w:b/>
          <w:bCs/>
          <w:sz w:val="24"/>
          <w:szCs w:val="24"/>
        </w:rPr>
        <w:t xml:space="preserve">12 de </w:t>
      </w:r>
      <w:proofErr w:type="spellStart"/>
      <w:r>
        <w:rPr>
          <w:b/>
          <w:bCs/>
          <w:sz w:val="24"/>
          <w:szCs w:val="24"/>
        </w:rPr>
        <w:t>octubro</w:t>
      </w:r>
      <w:proofErr w:type="spellEnd"/>
      <w:r>
        <w:rPr>
          <w:b/>
          <w:bCs/>
          <w:sz w:val="24"/>
          <w:szCs w:val="24"/>
        </w:rPr>
        <w:t xml:space="preserve"> de 1492</w:t>
      </w:r>
      <w:r>
        <w:rPr>
          <w:sz w:val="24"/>
          <w:szCs w:val="24"/>
        </w:rPr>
        <w:t xml:space="preserve">: </w:t>
      </w:r>
      <w:proofErr w:type="spellStart"/>
      <w:r>
        <w:rPr>
          <w:sz w:val="24"/>
          <w:szCs w:val="24"/>
        </w:rPr>
        <w:t>descubrimiento</w:t>
      </w:r>
      <w:proofErr w:type="spellEnd"/>
      <w:r>
        <w:rPr>
          <w:sz w:val="24"/>
          <w:szCs w:val="24"/>
        </w:rPr>
        <w:t xml:space="preserve"> o </w:t>
      </w:r>
      <w:proofErr w:type="spellStart"/>
      <w:r>
        <w:rPr>
          <w:sz w:val="24"/>
          <w:szCs w:val="24"/>
        </w:rPr>
        <w:t>invasión</w:t>
      </w:r>
      <w:proofErr w:type="spellEnd"/>
      <w:r>
        <w:rPr>
          <w:sz w:val="24"/>
          <w:szCs w:val="24"/>
        </w:rPr>
        <w:t>? Bogotá: CECUMA, 1988.</w:t>
      </w:r>
    </w:p>
    <w:p w14:paraId="2B07EC15" w14:textId="2A42F1A4" w:rsidR="00294C98" w:rsidRDefault="00294C98">
      <w:pPr>
        <w:spacing w:after="120" w:line="360" w:lineRule="auto"/>
        <w:jc w:val="both"/>
      </w:pPr>
      <w:r>
        <w:tab/>
      </w:r>
    </w:p>
    <w:sectPr w:rsidR="00294C98" w:rsidSect="002D7CC2">
      <w:headerReference w:type="default" r:id="rId13"/>
      <w:footerReference w:type="default" r:id="rId14"/>
      <w:pgSz w:w="11906" w:h="16838"/>
      <w:pgMar w:top="1701" w:right="1134"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1BF96" w14:textId="77777777" w:rsidR="00461065" w:rsidRDefault="00461065">
      <w:pPr>
        <w:spacing w:after="0" w:line="240" w:lineRule="auto"/>
      </w:pPr>
      <w:r>
        <w:separator/>
      </w:r>
    </w:p>
  </w:endnote>
  <w:endnote w:type="continuationSeparator" w:id="0">
    <w:p w14:paraId="5214DBCD" w14:textId="77777777" w:rsidR="00461065" w:rsidRDefault="00461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ans-serif">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8BE48" w14:textId="77777777" w:rsidR="00110392" w:rsidRDefault="00110392" w:rsidP="005A670D">
    <w:pPr>
      <w:pStyle w:val="NormalWeb"/>
      <w:spacing w:before="0" w:beforeAutospacing="0" w:after="0" w:afterAutospacing="0" w:line="276" w:lineRule="auto"/>
      <w:jc w:val="center"/>
      <w:rPr>
        <w:sz w:val="20"/>
        <w:szCs w:val="20"/>
      </w:rPr>
    </w:pPr>
  </w:p>
  <w:p w14:paraId="65ECC87A" w14:textId="0E72B224" w:rsidR="00110392" w:rsidRPr="000930E3" w:rsidRDefault="00110392" w:rsidP="005A670D">
    <w:pPr>
      <w:pStyle w:val="NormalWeb"/>
      <w:spacing w:before="0" w:beforeAutospacing="0" w:after="0" w:afterAutospacing="0" w:line="276" w:lineRule="auto"/>
      <w:jc w:val="center"/>
      <w:rPr>
        <w:sz w:val="20"/>
        <w:szCs w:val="20"/>
      </w:rPr>
    </w:pPr>
    <w:r>
      <w:rPr>
        <w:sz w:val="20"/>
        <w:szCs w:val="20"/>
      </w:rPr>
      <w:t xml:space="preserve">XV ETBCES </w:t>
    </w:r>
    <w:r w:rsidRPr="000930E3">
      <w:rPr>
        <w:sz w:val="20"/>
        <w:szCs w:val="20"/>
      </w:rPr>
      <w:t>–</w:t>
    </w:r>
    <w:r w:rsidRPr="000930E3">
      <w:rPr>
        <w:sz w:val="20"/>
        <w:szCs w:val="20"/>
        <w:lang w:val="pt-PT"/>
      </w:rPr>
      <w:t xml:space="preserve"> </w:t>
    </w:r>
    <w:r w:rsidRPr="000930E3">
      <w:rPr>
        <w:rFonts w:eastAsia="Batang"/>
        <w:sz w:val="20"/>
        <w:szCs w:val="20"/>
        <w:lang w:val="pt" w:eastAsia="ko-KR"/>
      </w:rPr>
      <w:t>“</w:t>
    </w:r>
    <w:r w:rsidRPr="000930E3">
      <w:rPr>
        <w:rFonts w:eastAsia="Batang"/>
        <w:sz w:val="20"/>
        <w:szCs w:val="20"/>
        <w:lang w:eastAsia="ko-KR"/>
      </w:rPr>
      <w:t xml:space="preserve">Construindo a Esperança: Participação Popular e Economia </w:t>
    </w:r>
    <w:proofErr w:type="gramStart"/>
    <w:r w:rsidRPr="000930E3">
      <w:rPr>
        <w:rFonts w:eastAsia="Batang"/>
        <w:sz w:val="20"/>
        <w:szCs w:val="20"/>
        <w:lang w:eastAsia="ko-KR"/>
      </w:rPr>
      <w:t>Coletiva</w:t>
    </w:r>
    <w:r w:rsidRPr="000930E3">
      <w:rPr>
        <w:rFonts w:eastAsia="Batang"/>
        <w:sz w:val="20"/>
        <w:szCs w:val="20"/>
        <w:lang w:val="pt" w:eastAsia="ko-KR"/>
      </w:rPr>
      <w:t>”</w:t>
    </w:r>
    <w:r w:rsidRPr="000930E3">
      <w:rPr>
        <w:sz w:val="20"/>
        <w:szCs w:val="20"/>
      </w:rPr>
      <w:t>–</w:t>
    </w:r>
    <w:proofErr w:type="gramEnd"/>
  </w:p>
  <w:p w14:paraId="099C930A" w14:textId="5583C540" w:rsidR="00110392" w:rsidRDefault="00110392" w:rsidP="005B09EA">
    <w:pPr>
      <w:pStyle w:val="NormalWeb"/>
      <w:spacing w:before="0" w:beforeAutospacing="0" w:after="0" w:afterAutospacing="0" w:line="276" w:lineRule="auto"/>
      <w:jc w:val="center"/>
      <w:rPr>
        <w:sz w:val="20"/>
        <w:szCs w:val="20"/>
      </w:rPr>
    </w:pPr>
    <w:r>
      <w:rPr>
        <w:sz w:val="20"/>
        <w:szCs w:val="20"/>
      </w:rPr>
      <w:t>De 15 a 21 de setembro de 2025.</w:t>
    </w:r>
    <w:r w:rsidRPr="00936133">
      <w:rPr>
        <w:rFonts w:eastAsia="sans-serif"/>
        <w:sz w:val="20"/>
        <w:szCs w:val="20"/>
      </w:rPr>
      <w:t xml:space="preserve"> ISSN 2447-0600.</w:t>
    </w:r>
  </w:p>
  <w:p w14:paraId="56C19FBA" w14:textId="77777777" w:rsidR="00110392" w:rsidRDefault="0011039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DFF1D" w14:textId="77777777" w:rsidR="00461065" w:rsidRDefault="00461065">
      <w:pPr>
        <w:spacing w:after="0" w:line="240" w:lineRule="auto"/>
      </w:pPr>
      <w:r>
        <w:separator/>
      </w:r>
    </w:p>
  </w:footnote>
  <w:footnote w:type="continuationSeparator" w:id="0">
    <w:p w14:paraId="6334D9F1" w14:textId="77777777" w:rsidR="00461065" w:rsidRDefault="00461065">
      <w:pPr>
        <w:spacing w:after="0" w:line="240" w:lineRule="auto"/>
      </w:pPr>
      <w:r>
        <w:continuationSeparator/>
      </w:r>
    </w:p>
  </w:footnote>
  <w:footnote w:id="1">
    <w:p w14:paraId="6CC1CAE8" w14:textId="4CA7670A" w:rsidR="00110392" w:rsidRPr="00615271" w:rsidRDefault="00110392" w:rsidP="0076117D">
      <w:pPr>
        <w:pStyle w:val="Textodenotaderodap"/>
        <w:jc w:val="both"/>
      </w:pPr>
      <w:r w:rsidRPr="00615271">
        <w:rPr>
          <w:rStyle w:val="Refdenotaderodap"/>
        </w:rPr>
        <w:footnoteRef/>
      </w:r>
      <w:r>
        <w:t>Dra. Arquitetura e Urbanismo FAU-USP, Profa. aposentada DESIGN-UNEB, coordenadora do eixo Design e Sustentabilidade TBC-Cabula.</w:t>
      </w:r>
    </w:p>
  </w:footnote>
  <w:footnote w:id="2">
    <w:p w14:paraId="1F32F5A7" w14:textId="3B9E7D74" w:rsidR="00C03DBA" w:rsidRDefault="00C03DBA" w:rsidP="008E0191">
      <w:pPr>
        <w:pStyle w:val="Textodenotaderodap"/>
        <w:jc w:val="both"/>
      </w:pPr>
      <w:r>
        <w:rPr>
          <w:rStyle w:val="Refdenotaderodap"/>
        </w:rPr>
        <w:footnoteRef/>
      </w:r>
      <w:r>
        <w:t xml:space="preserve"> </w:t>
      </w:r>
      <w:r w:rsidR="00D061E2">
        <w:t xml:space="preserve">O </w:t>
      </w:r>
      <w:proofErr w:type="spellStart"/>
      <w:r w:rsidR="00D061E2">
        <w:t>Cultarte</w:t>
      </w:r>
      <w:proofErr w:type="spellEnd"/>
      <w:r w:rsidR="00D061E2">
        <w:t xml:space="preserve"> nasceu do desejo </w:t>
      </w:r>
      <w:r w:rsidR="00B47E1F">
        <w:t xml:space="preserve">dos </w:t>
      </w:r>
      <w:r w:rsidR="007F58E0">
        <w:t>40 part</w:t>
      </w:r>
      <w:r w:rsidR="007D603F">
        <w:t xml:space="preserve">icipantes da </w:t>
      </w:r>
      <w:r w:rsidR="00B02476">
        <w:t>Feira</w:t>
      </w:r>
      <w:r w:rsidR="0098235F">
        <w:t xml:space="preserve"> de artesanato e culinária </w:t>
      </w:r>
      <w:r w:rsidR="00B02476">
        <w:t xml:space="preserve">que </w:t>
      </w:r>
      <w:r w:rsidR="00077239">
        <w:t xml:space="preserve">é parte </w:t>
      </w:r>
      <w:r w:rsidR="0098235F">
        <w:t>da programação</w:t>
      </w:r>
      <w:r w:rsidR="008E0191">
        <w:t xml:space="preserve"> do Encontro de Turismo da </w:t>
      </w:r>
      <w:r w:rsidR="00967638">
        <w:t xml:space="preserve">Base Comunitária e Economia Solidária - ETBCES, ocorreu </w:t>
      </w:r>
      <w:r w:rsidR="00A23A13" w:rsidRPr="00A23A13">
        <w:t xml:space="preserve">na </w:t>
      </w:r>
      <w:r w:rsidR="00967638">
        <w:t xml:space="preserve">sua </w:t>
      </w:r>
      <w:r w:rsidR="00A23A13" w:rsidRPr="00A23A13">
        <w:t xml:space="preserve">segunda edição realizada em 2012. </w:t>
      </w:r>
      <w:r w:rsidR="009B6412">
        <w:t>U</w:t>
      </w:r>
      <w:r w:rsidR="00A23A13" w:rsidRPr="00A23A13">
        <w:t xml:space="preserve">m dos participantes procurou </w:t>
      </w:r>
      <w:r w:rsidR="00000B2E">
        <w:t>a</w:t>
      </w:r>
      <w:r w:rsidR="00A23A13" w:rsidRPr="00A23A13">
        <w:t xml:space="preserve"> articuladora comunitária do projeto TBC Cabula para lhe falar sobre o desejo dele de continuarem juntos em outros eventos.</w:t>
      </w:r>
      <w:r w:rsidR="009C703C">
        <w:t xml:space="preserve"> </w:t>
      </w:r>
      <w:r w:rsidR="001B2BFB">
        <w:t>Ess</w:t>
      </w:r>
      <w:r w:rsidR="001D655C">
        <w:t>e</w:t>
      </w:r>
      <w:r w:rsidR="001B2BFB">
        <w:t xml:space="preserve"> </w:t>
      </w:r>
      <w:r w:rsidR="001D655C">
        <w:t>coletivo passou a ser incubado pel</w:t>
      </w:r>
      <w:r w:rsidR="001B2BFB" w:rsidRPr="001B2BFB">
        <w:t xml:space="preserve">a Incubadora Tecnológica de Cooperativas Populares – ITCP da </w:t>
      </w:r>
      <w:r w:rsidR="001D655C">
        <w:t xml:space="preserve">Universidade do Estado da Bahia – </w:t>
      </w:r>
      <w:r w:rsidR="001B2BFB" w:rsidRPr="001B2BFB">
        <w:t>UNEB</w:t>
      </w:r>
      <w:r w:rsidR="001D655C">
        <w:t>.</w:t>
      </w:r>
    </w:p>
  </w:footnote>
  <w:footnote w:id="3">
    <w:p w14:paraId="1AAFCBD8" w14:textId="78C99510" w:rsidR="00110392" w:rsidRDefault="00110392">
      <w:pPr>
        <w:pStyle w:val="Textodenotaderodap"/>
      </w:pPr>
      <w:r>
        <w:rPr>
          <w:rStyle w:val="Refdenotaderodap"/>
        </w:rPr>
        <w:footnoteRef/>
      </w:r>
      <w:r>
        <w:t xml:space="preserve"> </w:t>
      </w:r>
      <w:r w:rsidRPr="002C0890">
        <w:t>https://museudocabula.com.br/</w:t>
      </w:r>
    </w:p>
  </w:footnote>
  <w:footnote w:id="4">
    <w:p w14:paraId="376A1469" w14:textId="3F828D47" w:rsidR="00110392" w:rsidRDefault="00110392">
      <w:pPr>
        <w:pStyle w:val="Textodenotaderodap"/>
      </w:pPr>
      <w:r>
        <w:rPr>
          <w:rStyle w:val="Refdenotaderodap"/>
        </w:rPr>
        <w:footnoteRef/>
      </w:r>
      <w:r w:rsidRPr="005B09EA">
        <w:t>https://www.researchgate.net/publication/333686212_Design_e_Turismo_uma_pratica_sustentavel_em_Comunidades_Criativas_em_Sao_Sebastiao_das_Aguas_Claras_MG</w:t>
      </w:r>
    </w:p>
  </w:footnote>
  <w:footnote w:id="5">
    <w:p w14:paraId="78CF71CB" w14:textId="3AAA4AB1" w:rsidR="00110392" w:rsidRDefault="00110392">
      <w:pPr>
        <w:pStyle w:val="Textodenotaderodap"/>
      </w:pPr>
      <w:r>
        <w:rPr>
          <w:rStyle w:val="Refdenotaderodap"/>
        </w:rPr>
        <w:footnoteRef/>
      </w:r>
      <w:r>
        <w:t xml:space="preserve"> </w:t>
      </w:r>
      <w:r w:rsidRPr="00801725">
        <w:t>https://dspace.palermo.edu/ojs/index.php/actas/article/view/9697/16345</w:t>
      </w:r>
    </w:p>
  </w:footnote>
  <w:footnote w:id="6">
    <w:p w14:paraId="64FCCBBB" w14:textId="5A88C443" w:rsidR="00110392" w:rsidRDefault="00110392">
      <w:pPr>
        <w:pStyle w:val="Textodenotaderodap"/>
      </w:pPr>
      <w:r>
        <w:rPr>
          <w:rStyle w:val="Refdenotaderodap"/>
        </w:rPr>
        <w:footnoteRef/>
      </w:r>
      <w:r>
        <w:t xml:space="preserve"> </w:t>
      </w:r>
      <w:r w:rsidRPr="00902CAB">
        <w:t>https://brasil.un.org/pt-br/sdgs</w:t>
      </w:r>
    </w:p>
  </w:footnote>
  <w:footnote w:id="7">
    <w:p w14:paraId="70F2BBDD" w14:textId="65A53131" w:rsidR="006F0E67" w:rsidRDefault="006F0E67" w:rsidP="00626831">
      <w:pPr>
        <w:pStyle w:val="Textodenotaderodap"/>
        <w:jc w:val="both"/>
      </w:pPr>
      <w:r>
        <w:rPr>
          <w:rStyle w:val="Refdenotaderodap"/>
        </w:rPr>
        <w:footnoteRef/>
      </w:r>
      <w:r>
        <w:t xml:space="preserve"> </w:t>
      </w:r>
      <w:r w:rsidR="005C0959">
        <w:t xml:space="preserve">Criação da equipe de estudantes composta por: Leandro Mendes, Adriana Ozawa, André Matias, Bruna Marconi, Jéssica Lemos, João Gabriel Cavalcanti, Leandro Sena, Luan Bittencourt, Roque </w:t>
      </w:r>
      <w:proofErr w:type="spellStart"/>
      <w:r w:rsidR="005C0959">
        <w:t>Ivenne</w:t>
      </w:r>
      <w:proofErr w:type="spellEnd"/>
      <w:r w:rsidR="005C0959">
        <w:t xml:space="preserve">.  </w:t>
      </w:r>
    </w:p>
  </w:footnote>
  <w:footnote w:id="8">
    <w:p w14:paraId="59B13BEB" w14:textId="05AB3249" w:rsidR="00763245" w:rsidRDefault="00763245" w:rsidP="00626831">
      <w:pPr>
        <w:pStyle w:val="Textodenotaderodap"/>
        <w:jc w:val="both"/>
      </w:pPr>
      <w:r>
        <w:rPr>
          <w:rStyle w:val="Refdenotaderodap"/>
        </w:rPr>
        <w:footnoteRef/>
      </w:r>
      <w:r>
        <w:t xml:space="preserve"> </w:t>
      </w:r>
      <w:r w:rsidRPr="00763245">
        <w:t>Projeto de iniciação científica sob o título “Estabelecendo Critérios para Produção de Artesanato Sustentável com o Grupo CULTARTE” (2015-2016) sob a orientação da autora.</w:t>
      </w:r>
    </w:p>
  </w:footnote>
  <w:footnote w:id="9">
    <w:p w14:paraId="46258E48" w14:textId="6A94A876" w:rsidR="00763245" w:rsidRDefault="00763245" w:rsidP="00626831">
      <w:pPr>
        <w:pStyle w:val="Textodenotaderodap"/>
        <w:jc w:val="both"/>
      </w:pPr>
      <w:r>
        <w:rPr>
          <w:rStyle w:val="Refdenotaderodap"/>
        </w:rPr>
        <w:footnoteRef/>
      </w:r>
      <w:r>
        <w:t xml:space="preserve"> </w:t>
      </w:r>
      <w:r w:rsidR="00EF1399" w:rsidRPr="00EF1399">
        <w:t>Projeto de iniciação científica sob o título “Pesquisa iconográfica como referência para produção de artesanato voltado ao turismo de base comunitária (TBC) em áreas do Cabula e entorno” (2015-2016) sob a orientação da autora.</w:t>
      </w:r>
    </w:p>
  </w:footnote>
  <w:footnote w:id="10">
    <w:p w14:paraId="4DEFEFA0" w14:textId="3E69D990" w:rsidR="00626831" w:rsidRDefault="00626831" w:rsidP="00626831">
      <w:pPr>
        <w:pStyle w:val="Textodenotaderodap"/>
        <w:jc w:val="both"/>
      </w:pPr>
      <w:r>
        <w:rPr>
          <w:rStyle w:val="Refdenotaderodap"/>
        </w:rPr>
        <w:footnoteRef/>
      </w:r>
      <w:r>
        <w:t xml:space="preserve"> </w:t>
      </w:r>
      <w:r w:rsidRPr="00626831">
        <w:t>Projeto de mestrado no Programa de Pós-graduação em Artes Visuais da Escola de Belas Artes da Universidade Federal da Bahia (UFBA) sob o título “O viés do retalho: uma pesquisa em ação de moda e sustentabilidade em territórios periféricos soteropolitanos (2014-2016) sob a orientação da autora.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23327" w14:textId="77777777" w:rsidR="00110392" w:rsidRDefault="00110392">
    <w:pPr>
      <w:pStyle w:val="Cabealho"/>
    </w:pPr>
    <w:r>
      <w:rPr>
        <w:noProof/>
        <w:lang w:eastAsia="pt-BR"/>
      </w:rPr>
      <w:drawing>
        <wp:anchor distT="0" distB="0" distL="114300" distR="114300" simplePos="0" relativeHeight="251657728" behindDoc="0" locked="0" layoutInCell="1" allowOverlap="1" wp14:anchorId="14CA9D5C" wp14:editId="3C037C3C">
          <wp:simplePos x="0" y="0"/>
          <wp:positionH relativeFrom="column">
            <wp:posOffset>2510790</wp:posOffset>
          </wp:positionH>
          <wp:positionV relativeFrom="paragraph">
            <wp:posOffset>-90170</wp:posOffset>
          </wp:positionV>
          <wp:extent cx="561975" cy="542925"/>
          <wp:effectExtent l="0" t="0" r="0" b="0"/>
          <wp:wrapSquare wrapText="bothSides"/>
          <wp:docPr id="1" name="Imagem 7" descr="https://lh3.googleusercontent.com/plzT_G3-GU5CINXwt9blR2eRlQo1qAzbatcMcx7tYTXDquFEXVp--DTe-vnIkIlXL76I=s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 descr="https://lh3.googleusercontent.com/plzT_G3-GU5CINXwt9blR2eRlQo1qAzbatcMcx7tYTXDquFEXVp--DTe-vnIkIlXL76I=s8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anchor>
      </w:drawing>
    </w:r>
  </w:p>
  <w:p w14:paraId="2D014539" w14:textId="77777777" w:rsidR="00110392" w:rsidRDefault="00110392">
    <w:pPr>
      <w:pStyle w:val="Cabealho"/>
      <w:tabs>
        <w:tab w:val="clear" w:pos="4252"/>
        <w:tab w:val="clear" w:pos="8504"/>
        <w:tab w:val="left" w:pos="4935"/>
      </w:tabs>
    </w:pPr>
    <w:r>
      <w:tab/>
    </w:r>
  </w:p>
  <w:p w14:paraId="24C95E52" w14:textId="77777777" w:rsidR="00110392" w:rsidRDefault="00110392">
    <w:pPr>
      <w:pStyle w:val="NormalWeb"/>
      <w:spacing w:before="0" w:beforeAutospacing="0" w:after="0" w:afterAutospacing="0" w:line="360" w:lineRule="auto"/>
      <w:ind w:left="-284" w:right="-284"/>
      <w:jc w:val="center"/>
      <w:rPr>
        <w:rStyle w:val="Forte"/>
        <w:rFonts w:ascii="Arial" w:hAnsi="Arial" w:cs="Arial"/>
        <w:color w:val="000080"/>
        <w:sz w:val="18"/>
        <w:szCs w:val="18"/>
      </w:rPr>
    </w:pPr>
  </w:p>
  <w:p w14:paraId="5C34359F" w14:textId="05BD3490" w:rsidR="00110392" w:rsidRDefault="00110392">
    <w:pPr>
      <w:pStyle w:val="NormalWeb"/>
      <w:spacing w:before="0" w:beforeAutospacing="0" w:after="0" w:afterAutospacing="0" w:line="360" w:lineRule="auto"/>
      <w:ind w:left="-284" w:right="-284"/>
      <w:jc w:val="center"/>
      <w:rPr>
        <w:rFonts w:ascii="Arial" w:hAnsi="Arial" w:cs="Arial"/>
        <w:color w:val="626262"/>
        <w:sz w:val="18"/>
        <w:szCs w:val="18"/>
      </w:rPr>
    </w:pPr>
    <w:r>
      <w:rPr>
        <w:rStyle w:val="Forte"/>
        <w:rFonts w:ascii="Arial" w:hAnsi="Arial" w:cs="Arial"/>
        <w:color w:val="000080"/>
        <w:sz w:val="18"/>
        <w:szCs w:val="18"/>
      </w:rPr>
      <w:t>XV Encontro de Turismo de Base Comunitária e Economia Solidária – XV ETBCES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342A82"/>
    <w:multiLevelType w:val="hybridMultilevel"/>
    <w:tmpl w:val="EAFEC08E"/>
    <w:lvl w:ilvl="0" w:tplc="04160001">
      <w:start w:val="1"/>
      <w:numFmt w:val="bullet"/>
      <w:lvlText w:val=""/>
      <w:lvlJc w:val="left"/>
      <w:pPr>
        <w:ind w:left="1548" w:hanging="360"/>
      </w:pPr>
      <w:rPr>
        <w:rFonts w:ascii="Symbol" w:hAnsi="Symbol" w:hint="default"/>
      </w:rPr>
    </w:lvl>
    <w:lvl w:ilvl="1" w:tplc="04160003" w:tentative="1">
      <w:start w:val="1"/>
      <w:numFmt w:val="bullet"/>
      <w:lvlText w:val="o"/>
      <w:lvlJc w:val="left"/>
      <w:pPr>
        <w:ind w:left="2268" w:hanging="360"/>
      </w:pPr>
      <w:rPr>
        <w:rFonts w:ascii="Courier New" w:hAnsi="Courier New" w:cs="Courier New" w:hint="default"/>
      </w:rPr>
    </w:lvl>
    <w:lvl w:ilvl="2" w:tplc="04160005" w:tentative="1">
      <w:start w:val="1"/>
      <w:numFmt w:val="bullet"/>
      <w:lvlText w:val=""/>
      <w:lvlJc w:val="left"/>
      <w:pPr>
        <w:ind w:left="2988" w:hanging="360"/>
      </w:pPr>
      <w:rPr>
        <w:rFonts w:ascii="Wingdings" w:hAnsi="Wingdings" w:hint="default"/>
      </w:rPr>
    </w:lvl>
    <w:lvl w:ilvl="3" w:tplc="04160001" w:tentative="1">
      <w:start w:val="1"/>
      <w:numFmt w:val="bullet"/>
      <w:lvlText w:val=""/>
      <w:lvlJc w:val="left"/>
      <w:pPr>
        <w:ind w:left="3708" w:hanging="360"/>
      </w:pPr>
      <w:rPr>
        <w:rFonts w:ascii="Symbol" w:hAnsi="Symbol" w:hint="default"/>
      </w:rPr>
    </w:lvl>
    <w:lvl w:ilvl="4" w:tplc="04160003" w:tentative="1">
      <w:start w:val="1"/>
      <w:numFmt w:val="bullet"/>
      <w:lvlText w:val="o"/>
      <w:lvlJc w:val="left"/>
      <w:pPr>
        <w:ind w:left="4428" w:hanging="360"/>
      </w:pPr>
      <w:rPr>
        <w:rFonts w:ascii="Courier New" w:hAnsi="Courier New" w:cs="Courier New" w:hint="default"/>
      </w:rPr>
    </w:lvl>
    <w:lvl w:ilvl="5" w:tplc="04160005" w:tentative="1">
      <w:start w:val="1"/>
      <w:numFmt w:val="bullet"/>
      <w:lvlText w:val=""/>
      <w:lvlJc w:val="left"/>
      <w:pPr>
        <w:ind w:left="5148" w:hanging="360"/>
      </w:pPr>
      <w:rPr>
        <w:rFonts w:ascii="Wingdings" w:hAnsi="Wingdings" w:hint="default"/>
      </w:rPr>
    </w:lvl>
    <w:lvl w:ilvl="6" w:tplc="04160001" w:tentative="1">
      <w:start w:val="1"/>
      <w:numFmt w:val="bullet"/>
      <w:lvlText w:val=""/>
      <w:lvlJc w:val="left"/>
      <w:pPr>
        <w:ind w:left="5868" w:hanging="360"/>
      </w:pPr>
      <w:rPr>
        <w:rFonts w:ascii="Symbol" w:hAnsi="Symbol" w:hint="default"/>
      </w:rPr>
    </w:lvl>
    <w:lvl w:ilvl="7" w:tplc="04160003" w:tentative="1">
      <w:start w:val="1"/>
      <w:numFmt w:val="bullet"/>
      <w:lvlText w:val="o"/>
      <w:lvlJc w:val="left"/>
      <w:pPr>
        <w:ind w:left="6588" w:hanging="360"/>
      </w:pPr>
      <w:rPr>
        <w:rFonts w:ascii="Courier New" w:hAnsi="Courier New" w:cs="Courier New" w:hint="default"/>
      </w:rPr>
    </w:lvl>
    <w:lvl w:ilvl="8" w:tplc="04160005" w:tentative="1">
      <w:start w:val="1"/>
      <w:numFmt w:val="bullet"/>
      <w:lvlText w:val=""/>
      <w:lvlJc w:val="left"/>
      <w:pPr>
        <w:ind w:left="7308" w:hanging="360"/>
      </w:pPr>
      <w:rPr>
        <w:rFonts w:ascii="Wingdings" w:hAnsi="Wingdings" w:hint="default"/>
      </w:rPr>
    </w:lvl>
  </w:abstractNum>
  <w:abstractNum w:abstractNumId="1" w15:restartNumberingAfterBreak="0">
    <w:nsid w:val="7C356314"/>
    <w:multiLevelType w:val="hybridMultilevel"/>
    <w:tmpl w:val="78F2621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16cid:durableId="709186743">
    <w:abstractNumId w:val="0"/>
  </w:num>
  <w:num w:numId="2" w16cid:durableId="1833445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020"/>
    <w:rsid w:val="00000B2E"/>
    <w:rsid w:val="00031CCB"/>
    <w:rsid w:val="00036237"/>
    <w:rsid w:val="000442C4"/>
    <w:rsid w:val="00045C42"/>
    <w:rsid w:val="00047687"/>
    <w:rsid w:val="00056B1A"/>
    <w:rsid w:val="000604C6"/>
    <w:rsid w:val="00060849"/>
    <w:rsid w:val="00067BC0"/>
    <w:rsid w:val="00074E44"/>
    <w:rsid w:val="000765F4"/>
    <w:rsid w:val="00077239"/>
    <w:rsid w:val="000817D9"/>
    <w:rsid w:val="00083BB0"/>
    <w:rsid w:val="000908C8"/>
    <w:rsid w:val="000930E3"/>
    <w:rsid w:val="000A62E8"/>
    <w:rsid w:val="000C4BD5"/>
    <w:rsid w:val="00103F86"/>
    <w:rsid w:val="00110392"/>
    <w:rsid w:val="001115CD"/>
    <w:rsid w:val="00162E63"/>
    <w:rsid w:val="00166664"/>
    <w:rsid w:val="00166B52"/>
    <w:rsid w:val="001725C7"/>
    <w:rsid w:val="00177DE1"/>
    <w:rsid w:val="00181BBB"/>
    <w:rsid w:val="001862DF"/>
    <w:rsid w:val="00187318"/>
    <w:rsid w:val="00195B28"/>
    <w:rsid w:val="001A0856"/>
    <w:rsid w:val="001B2BFB"/>
    <w:rsid w:val="001B2C19"/>
    <w:rsid w:val="001C3704"/>
    <w:rsid w:val="001C5B48"/>
    <w:rsid w:val="001D655C"/>
    <w:rsid w:val="001E03FF"/>
    <w:rsid w:val="0020135C"/>
    <w:rsid w:val="00215C4F"/>
    <w:rsid w:val="00225F6A"/>
    <w:rsid w:val="0023399F"/>
    <w:rsid w:val="002461F6"/>
    <w:rsid w:val="002503D0"/>
    <w:rsid w:val="00266B6D"/>
    <w:rsid w:val="0027277B"/>
    <w:rsid w:val="00282D89"/>
    <w:rsid w:val="00294C98"/>
    <w:rsid w:val="002C0890"/>
    <w:rsid w:val="002D7CC2"/>
    <w:rsid w:val="002E5519"/>
    <w:rsid w:val="002E7EED"/>
    <w:rsid w:val="003039CE"/>
    <w:rsid w:val="00307681"/>
    <w:rsid w:val="00312ED9"/>
    <w:rsid w:val="003274EA"/>
    <w:rsid w:val="00330136"/>
    <w:rsid w:val="0033294D"/>
    <w:rsid w:val="00361840"/>
    <w:rsid w:val="0037380F"/>
    <w:rsid w:val="003755E4"/>
    <w:rsid w:val="00386FA5"/>
    <w:rsid w:val="003A58C1"/>
    <w:rsid w:val="003B5BEC"/>
    <w:rsid w:val="003B6AFE"/>
    <w:rsid w:val="003C79C0"/>
    <w:rsid w:val="003F2BE6"/>
    <w:rsid w:val="003F3FE8"/>
    <w:rsid w:val="00400AB5"/>
    <w:rsid w:val="00421D16"/>
    <w:rsid w:val="00436F53"/>
    <w:rsid w:val="004466F8"/>
    <w:rsid w:val="00461065"/>
    <w:rsid w:val="00463CB5"/>
    <w:rsid w:val="0046796D"/>
    <w:rsid w:val="004726E5"/>
    <w:rsid w:val="00480A70"/>
    <w:rsid w:val="004A5605"/>
    <w:rsid w:val="004C3ED2"/>
    <w:rsid w:val="004C4188"/>
    <w:rsid w:val="004C7E24"/>
    <w:rsid w:val="004E3888"/>
    <w:rsid w:val="004F2080"/>
    <w:rsid w:val="004F5482"/>
    <w:rsid w:val="00501AB7"/>
    <w:rsid w:val="00511C4F"/>
    <w:rsid w:val="00516962"/>
    <w:rsid w:val="00583650"/>
    <w:rsid w:val="00585866"/>
    <w:rsid w:val="005A670D"/>
    <w:rsid w:val="005B09EA"/>
    <w:rsid w:val="005B57CB"/>
    <w:rsid w:val="005B64F0"/>
    <w:rsid w:val="005C0959"/>
    <w:rsid w:val="005C3078"/>
    <w:rsid w:val="00602789"/>
    <w:rsid w:val="006122F8"/>
    <w:rsid w:val="00626831"/>
    <w:rsid w:val="0063614A"/>
    <w:rsid w:val="00636DFE"/>
    <w:rsid w:val="00642033"/>
    <w:rsid w:val="00643DC5"/>
    <w:rsid w:val="00645D5E"/>
    <w:rsid w:val="006463C2"/>
    <w:rsid w:val="006543B9"/>
    <w:rsid w:val="00655F39"/>
    <w:rsid w:val="006567CE"/>
    <w:rsid w:val="00657D96"/>
    <w:rsid w:val="0066375A"/>
    <w:rsid w:val="006745AB"/>
    <w:rsid w:val="0067475A"/>
    <w:rsid w:val="00685070"/>
    <w:rsid w:val="00686FB2"/>
    <w:rsid w:val="006904AD"/>
    <w:rsid w:val="006A35BE"/>
    <w:rsid w:val="006C0D0F"/>
    <w:rsid w:val="006C4072"/>
    <w:rsid w:val="006D1CDD"/>
    <w:rsid w:val="006E0AFF"/>
    <w:rsid w:val="006F0E67"/>
    <w:rsid w:val="006F5162"/>
    <w:rsid w:val="00700496"/>
    <w:rsid w:val="00714B94"/>
    <w:rsid w:val="00716750"/>
    <w:rsid w:val="0071734A"/>
    <w:rsid w:val="0073665B"/>
    <w:rsid w:val="00740010"/>
    <w:rsid w:val="0076117D"/>
    <w:rsid w:val="00763245"/>
    <w:rsid w:val="0077442F"/>
    <w:rsid w:val="00780B51"/>
    <w:rsid w:val="00784AAD"/>
    <w:rsid w:val="0078552D"/>
    <w:rsid w:val="00790887"/>
    <w:rsid w:val="00791B1B"/>
    <w:rsid w:val="00796B69"/>
    <w:rsid w:val="007A73F6"/>
    <w:rsid w:val="007C0381"/>
    <w:rsid w:val="007C1AC6"/>
    <w:rsid w:val="007C522C"/>
    <w:rsid w:val="007D2FC4"/>
    <w:rsid w:val="007D3486"/>
    <w:rsid w:val="007D603F"/>
    <w:rsid w:val="007F58E0"/>
    <w:rsid w:val="007F61A3"/>
    <w:rsid w:val="00801725"/>
    <w:rsid w:val="008217C6"/>
    <w:rsid w:val="00821FB1"/>
    <w:rsid w:val="00837C2B"/>
    <w:rsid w:val="008436A7"/>
    <w:rsid w:val="00874304"/>
    <w:rsid w:val="008801A6"/>
    <w:rsid w:val="008B1F14"/>
    <w:rsid w:val="008B38FE"/>
    <w:rsid w:val="008C26C5"/>
    <w:rsid w:val="008D56C6"/>
    <w:rsid w:val="008E0191"/>
    <w:rsid w:val="008E4675"/>
    <w:rsid w:val="008F1E66"/>
    <w:rsid w:val="00902CAB"/>
    <w:rsid w:val="009158DB"/>
    <w:rsid w:val="00921AC6"/>
    <w:rsid w:val="00936133"/>
    <w:rsid w:val="00967638"/>
    <w:rsid w:val="009763FB"/>
    <w:rsid w:val="0098235F"/>
    <w:rsid w:val="009B6412"/>
    <w:rsid w:val="009C703C"/>
    <w:rsid w:val="009D1ADC"/>
    <w:rsid w:val="009F39ED"/>
    <w:rsid w:val="00A00008"/>
    <w:rsid w:val="00A00EF7"/>
    <w:rsid w:val="00A23006"/>
    <w:rsid w:val="00A23A13"/>
    <w:rsid w:val="00A27EAC"/>
    <w:rsid w:val="00A97113"/>
    <w:rsid w:val="00AB0E8D"/>
    <w:rsid w:val="00AB2F61"/>
    <w:rsid w:val="00AB70CB"/>
    <w:rsid w:val="00AB7599"/>
    <w:rsid w:val="00AC0B22"/>
    <w:rsid w:val="00AC3111"/>
    <w:rsid w:val="00AE0D84"/>
    <w:rsid w:val="00B01020"/>
    <w:rsid w:val="00B02476"/>
    <w:rsid w:val="00B114CA"/>
    <w:rsid w:val="00B25D48"/>
    <w:rsid w:val="00B31623"/>
    <w:rsid w:val="00B4151C"/>
    <w:rsid w:val="00B47E1F"/>
    <w:rsid w:val="00B504DA"/>
    <w:rsid w:val="00B53FA0"/>
    <w:rsid w:val="00B6366B"/>
    <w:rsid w:val="00B71534"/>
    <w:rsid w:val="00B72019"/>
    <w:rsid w:val="00B81346"/>
    <w:rsid w:val="00B909D7"/>
    <w:rsid w:val="00BE3AED"/>
    <w:rsid w:val="00C03DBA"/>
    <w:rsid w:val="00C041CC"/>
    <w:rsid w:val="00C139D8"/>
    <w:rsid w:val="00C32E33"/>
    <w:rsid w:val="00C663D9"/>
    <w:rsid w:val="00C74620"/>
    <w:rsid w:val="00C76311"/>
    <w:rsid w:val="00CA0338"/>
    <w:rsid w:val="00CA60F9"/>
    <w:rsid w:val="00CB2E69"/>
    <w:rsid w:val="00CC2AC1"/>
    <w:rsid w:val="00CC5E7E"/>
    <w:rsid w:val="00CE7571"/>
    <w:rsid w:val="00CF4713"/>
    <w:rsid w:val="00D054D1"/>
    <w:rsid w:val="00D061E2"/>
    <w:rsid w:val="00D1659B"/>
    <w:rsid w:val="00D21A0E"/>
    <w:rsid w:val="00D35D9E"/>
    <w:rsid w:val="00D56668"/>
    <w:rsid w:val="00D77A30"/>
    <w:rsid w:val="00D96231"/>
    <w:rsid w:val="00DA21B8"/>
    <w:rsid w:val="00DA2E40"/>
    <w:rsid w:val="00DA38F5"/>
    <w:rsid w:val="00DA5F1F"/>
    <w:rsid w:val="00DB3B3A"/>
    <w:rsid w:val="00DB7FA1"/>
    <w:rsid w:val="00DE1BDE"/>
    <w:rsid w:val="00DF33E6"/>
    <w:rsid w:val="00E0278F"/>
    <w:rsid w:val="00E064E3"/>
    <w:rsid w:val="00E34A1D"/>
    <w:rsid w:val="00E43567"/>
    <w:rsid w:val="00E43EA6"/>
    <w:rsid w:val="00E56B55"/>
    <w:rsid w:val="00E63571"/>
    <w:rsid w:val="00E90866"/>
    <w:rsid w:val="00E9192B"/>
    <w:rsid w:val="00EE136A"/>
    <w:rsid w:val="00EE70EA"/>
    <w:rsid w:val="00EF1399"/>
    <w:rsid w:val="00F00161"/>
    <w:rsid w:val="00F03BD8"/>
    <w:rsid w:val="00F07B86"/>
    <w:rsid w:val="00F20480"/>
    <w:rsid w:val="00F30158"/>
    <w:rsid w:val="00F41514"/>
    <w:rsid w:val="00F52352"/>
    <w:rsid w:val="00F5689D"/>
    <w:rsid w:val="00F5787A"/>
    <w:rsid w:val="00F630BB"/>
    <w:rsid w:val="00F708D4"/>
    <w:rsid w:val="00F90070"/>
    <w:rsid w:val="00F92D6B"/>
    <w:rsid w:val="00F93E94"/>
    <w:rsid w:val="00FA5C07"/>
    <w:rsid w:val="00FB6E01"/>
    <w:rsid w:val="00FE2FCC"/>
    <w:rsid w:val="00FF5E59"/>
    <w:rsid w:val="1D9F3128"/>
    <w:rsid w:val="27C9142D"/>
    <w:rsid w:val="2E687BAB"/>
    <w:rsid w:val="54E95DE4"/>
    <w:rsid w:val="6D6A0B78"/>
    <w:rsid w:val="74864B4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AB87EA"/>
  <w15:docId w15:val="{7F536F14-C37C-41FE-AA16-94BAD34A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CC2"/>
    <w:pPr>
      <w:spacing w:after="200" w:line="276" w:lineRule="auto"/>
    </w:pPr>
    <w:rPr>
      <w:sz w:val="22"/>
      <w:szCs w:val="22"/>
      <w:lang w:eastAsia="en-US"/>
    </w:rPr>
  </w:style>
  <w:style w:type="paragraph" w:styleId="Ttulo2">
    <w:name w:val="heading 2"/>
    <w:basedOn w:val="Normal"/>
    <w:next w:val="Normal"/>
    <w:link w:val="Ttulo2Char"/>
    <w:qFormat/>
    <w:rsid w:val="002D7CC2"/>
    <w:pPr>
      <w:keepNext/>
      <w:spacing w:after="120" w:line="240" w:lineRule="auto"/>
      <w:outlineLvl w:val="1"/>
    </w:pPr>
    <w:rPr>
      <w:rFonts w:eastAsia="Times New Roman"/>
      <w:b/>
      <w:bCs/>
      <w:sz w:val="24"/>
      <w:szCs w:val="20"/>
      <w:lang w:val="it-I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CitaoHTML">
    <w:name w:val="HTML Cite"/>
    <w:uiPriority w:val="99"/>
    <w:unhideWhenUsed/>
    <w:rsid w:val="002D7CC2"/>
    <w:rPr>
      <w:i/>
      <w:iCs/>
    </w:rPr>
  </w:style>
  <w:style w:type="character" w:styleId="Refdenotadefim">
    <w:name w:val="endnote reference"/>
    <w:uiPriority w:val="99"/>
    <w:unhideWhenUsed/>
    <w:rsid w:val="002D7CC2"/>
    <w:rPr>
      <w:vertAlign w:val="superscript"/>
    </w:rPr>
  </w:style>
  <w:style w:type="character" w:styleId="Hyperlink">
    <w:name w:val="Hyperlink"/>
    <w:uiPriority w:val="99"/>
    <w:unhideWhenUsed/>
    <w:rsid w:val="002D7CC2"/>
    <w:rPr>
      <w:color w:val="0000FF"/>
      <w:u w:val="single"/>
    </w:rPr>
  </w:style>
  <w:style w:type="character" w:styleId="Forte">
    <w:name w:val="Strong"/>
    <w:qFormat/>
    <w:rsid w:val="002D7CC2"/>
    <w:rPr>
      <w:b/>
      <w:bCs/>
    </w:rPr>
  </w:style>
  <w:style w:type="character" w:styleId="Refdenotaderodap">
    <w:name w:val="footnote reference"/>
    <w:uiPriority w:val="99"/>
    <w:unhideWhenUsed/>
    <w:rsid w:val="002D7CC2"/>
    <w:rPr>
      <w:vertAlign w:val="superscript"/>
    </w:rPr>
  </w:style>
  <w:style w:type="character" w:customStyle="1" w:styleId="TextodenotadefimChar">
    <w:name w:val="Texto de nota de fim Char"/>
    <w:link w:val="Textodenotadefim"/>
    <w:uiPriority w:val="99"/>
    <w:semiHidden/>
    <w:rsid w:val="002D7CC2"/>
    <w:rPr>
      <w:sz w:val="20"/>
      <w:szCs w:val="20"/>
    </w:rPr>
  </w:style>
  <w:style w:type="character" w:customStyle="1" w:styleId="CabealhoChar">
    <w:name w:val="Cabeçalho Char"/>
    <w:basedOn w:val="Fontepargpadro"/>
    <w:link w:val="Cabealho"/>
    <w:uiPriority w:val="99"/>
    <w:rsid w:val="002D7CC2"/>
  </w:style>
  <w:style w:type="character" w:customStyle="1" w:styleId="RodapChar">
    <w:name w:val="Rodapé Char"/>
    <w:basedOn w:val="Fontepargpadro"/>
    <w:link w:val="Rodap"/>
    <w:uiPriority w:val="99"/>
    <w:rsid w:val="002D7CC2"/>
  </w:style>
  <w:style w:type="character" w:customStyle="1" w:styleId="apple-style-span">
    <w:name w:val="apple-style-span"/>
    <w:rsid w:val="002D7CC2"/>
  </w:style>
  <w:style w:type="character" w:customStyle="1" w:styleId="TextodenotaderodapChar">
    <w:name w:val="Texto de nota de rodapé Char"/>
    <w:link w:val="Textodenotaderodap"/>
    <w:uiPriority w:val="99"/>
    <w:semiHidden/>
    <w:rsid w:val="002D7CC2"/>
    <w:rPr>
      <w:sz w:val="20"/>
      <w:szCs w:val="20"/>
    </w:rPr>
  </w:style>
  <w:style w:type="character" w:customStyle="1" w:styleId="Ttulo2Char">
    <w:name w:val="Título 2 Char"/>
    <w:link w:val="Ttulo2"/>
    <w:rsid w:val="002D7CC2"/>
    <w:rPr>
      <w:rFonts w:ascii="Times New Roman" w:eastAsia="Times New Roman" w:hAnsi="Times New Roman" w:cs="Times New Roman"/>
      <w:b/>
      <w:bCs/>
      <w:sz w:val="24"/>
      <w:szCs w:val="20"/>
      <w:lang w:val="it-IT" w:eastAsia="pt-BR"/>
    </w:rPr>
  </w:style>
  <w:style w:type="paragraph" w:styleId="Rodap">
    <w:name w:val="footer"/>
    <w:basedOn w:val="Normal"/>
    <w:link w:val="RodapChar"/>
    <w:uiPriority w:val="99"/>
    <w:unhideWhenUsed/>
    <w:rsid w:val="002D7CC2"/>
    <w:pPr>
      <w:tabs>
        <w:tab w:val="center" w:pos="4252"/>
        <w:tab w:val="right" w:pos="8504"/>
      </w:tabs>
      <w:spacing w:after="0" w:line="240" w:lineRule="auto"/>
    </w:pPr>
  </w:style>
  <w:style w:type="paragraph" w:styleId="Cabealho">
    <w:name w:val="header"/>
    <w:basedOn w:val="Normal"/>
    <w:link w:val="CabealhoChar"/>
    <w:uiPriority w:val="99"/>
    <w:unhideWhenUsed/>
    <w:rsid w:val="002D7CC2"/>
    <w:pPr>
      <w:tabs>
        <w:tab w:val="center" w:pos="4252"/>
        <w:tab w:val="right" w:pos="8504"/>
      </w:tabs>
      <w:spacing w:after="0" w:line="240" w:lineRule="auto"/>
    </w:pPr>
  </w:style>
  <w:style w:type="paragraph" w:styleId="NormalWeb">
    <w:name w:val="Normal (Web)"/>
    <w:basedOn w:val="Normal"/>
    <w:uiPriority w:val="99"/>
    <w:unhideWhenUsed/>
    <w:rsid w:val="002D7CC2"/>
    <w:pPr>
      <w:spacing w:before="100" w:beforeAutospacing="1" w:after="100" w:afterAutospacing="1" w:line="240" w:lineRule="auto"/>
    </w:pPr>
    <w:rPr>
      <w:rFonts w:eastAsia="Times New Roman"/>
      <w:sz w:val="24"/>
      <w:szCs w:val="24"/>
      <w:lang w:eastAsia="pt-BR"/>
    </w:rPr>
  </w:style>
  <w:style w:type="paragraph" w:styleId="Textodenotadefim">
    <w:name w:val="endnote text"/>
    <w:basedOn w:val="Normal"/>
    <w:link w:val="TextodenotadefimChar"/>
    <w:uiPriority w:val="99"/>
    <w:unhideWhenUsed/>
    <w:rsid w:val="002D7CC2"/>
    <w:pPr>
      <w:spacing w:after="0" w:line="240" w:lineRule="auto"/>
    </w:pPr>
    <w:rPr>
      <w:sz w:val="20"/>
      <w:szCs w:val="20"/>
    </w:rPr>
  </w:style>
  <w:style w:type="paragraph" w:styleId="Textodenotaderodap">
    <w:name w:val="footnote text"/>
    <w:basedOn w:val="Normal"/>
    <w:link w:val="TextodenotaderodapChar"/>
    <w:uiPriority w:val="99"/>
    <w:unhideWhenUsed/>
    <w:rsid w:val="002D7CC2"/>
    <w:pPr>
      <w:spacing w:after="0" w:line="240" w:lineRule="auto"/>
    </w:pPr>
    <w:rPr>
      <w:sz w:val="20"/>
      <w:szCs w:val="20"/>
    </w:rPr>
  </w:style>
  <w:style w:type="paragraph" w:customStyle="1" w:styleId="PargrafodaLista1">
    <w:name w:val="Parágrafo da Lista1"/>
    <w:basedOn w:val="Normal"/>
    <w:rsid w:val="002D7CC2"/>
    <w:pPr>
      <w:ind w:left="720"/>
      <w:contextualSpacing/>
    </w:pPr>
    <w:rPr>
      <w:rFonts w:eastAsia="Times New Roman"/>
    </w:rPr>
  </w:style>
  <w:style w:type="paragraph" w:styleId="PargrafodaLista">
    <w:name w:val="List Paragraph"/>
    <w:basedOn w:val="Normal"/>
    <w:uiPriority w:val="99"/>
    <w:qFormat/>
    <w:rsid w:val="00655F39"/>
    <w:pPr>
      <w:ind w:left="720"/>
      <w:contextualSpacing/>
    </w:pPr>
  </w:style>
  <w:style w:type="character" w:customStyle="1" w:styleId="citation-103">
    <w:name w:val="citation-103"/>
    <w:basedOn w:val="Fontepargpadro"/>
    <w:rsid w:val="00312ED9"/>
  </w:style>
  <w:style w:type="character" w:customStyle="1" w:styleId="citation-102">
    <w:name w:val="citation-102"/>
    <w:basedOn w:val="Fontepargpadro"/>
    <w:rsid w:val="00312ED9"/>
  </w:style>
  <w:style w:type="character" w:customStyle="1" w:styleId="citation-101">
    <w:name w:val="citation-101"/>
    <w:basedOn w:val="Fontepargpadro"/>
    <w:rsid w:val="00312ED9"/>
  </w:style>
  <w:style w:type="character" w:customStyle="1" w:styleId="citation-100">
    <w:name w:val="citation-100"/>
    <w:basedOn w:val="Fontepargpadro"/>
    <w:rsid w:val="00312ED9"/>
  </w:style>
  <w:style w:type="character" w:customStyle="1" w:styleId="citation-99">
    <w:name w:val="citation-99"/>
    <w:basedOn w:val="Fontepargpadro"/>
    <w:rsid w:val="00312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93068">
      <w:bodyDiv w:val="1"/>
      <w:marLeft w:val="0"/>
      <w:marRight w:val="0"/>
      <w:marTop w:val="0"/>
      <w:marBottom w:val="0"/>
      <w:divBdr>
        <w:top w:val="none" w:sz="0" w:space="0" w:color="auto"/>
        <w:left w:val="none" w:sz="0" w:space="0" w:color="auto"/>
        <w:bottom w:val="none" w:sz="0" w:space="0" w:color="auto"/>
        <w:right w:val="none" w:sz="0" w:space="0" w:color="auto"/>
      </w:divBdr>
    </w:div>
    <w:div w:id="1546019088">
      <w:bodyDiv w:val="1"/>
      <w:marLeft w:val="0"/>
      <w:marRight w:val="0"/>
      <w:marTop w:val="0"/>
      <w:marBottom w:val="0"/>
      <w:divBdr>
        <w:top w:val="none" w:sz="0" w:space="0" w:color="auto"/>
        <w:left w:val="none" w:sz="0" w:space="0" w:color="auto"/>
        <w:bottom w:val="none" w:sz="0" w:space="0" w:color="auto"/>
        <w:right w:val="none" w:sz="0" w:space="0" w:color="auto"/>
      </w:divBdr>
    </w:div>
    <w:div w:id="1657606109">
      <w:bodyDiv w:val="1"/>
      <w:marLeft w:val="0"/>
      <w:marRight w:val="0"/>
      <w:marTop w:val="0"/>
      <w:marBottom w:val="0"/>
      <w:divBdr>
        <w:top w:val="none" w:sz="0" w:space="0" w:color="auto"/>
        <w:left w:val="none" w:sz="0" w:space="0" w:color="auto"/>
        <w:bottom w:val="none" w:sz="0" w:space="0" w:color="auto"/>
        <w:right w:val="none" w:sz="0" w:space="0" w:color="auto"/>
      </w:divBdr>
    </w:div>
    <w:div w:id="1874423524">
      <w:bodyDiv w:val="1"/>
      <w:marLeft w:val="0"/>
      <w:marRight w:val="0"/>
      <w:marTop w:val="0"/>
      <w:marBottom w:val="0"/>
      <w:divBdr>
        <w:top w:val="none" w:sz="0" w:space="0" w:color="auto"/>
        <w:left w:val="none" w:sz="0" w:space="0" w:color="auto"/>
        <w:bottom w:val="none" w:sz="0" w:space="0" w:color="auto"/>
        <w:right w:val="none" w:sz="0" w:space="0" w:color="auto"/>
      </w:divBdr>
      <w:divsChild>
        <w:div w:id="2139448590">
          <w:marLeft w:val="0"/>
          <w:marRight w:val="0"/>
          <w:marTop w:val="0"/>
          <w:marBottom w:val="0"/>
          <w:divBdr>
            <w:top w:val="none" w:sz="0" w:space="0" w:color="auto"/>
            <w:left w:val="none" w:sz="0" w:space="0" w:color="auto"/>
            <w:bottom w:val="none" w:sz="0" w:space="0" w:color="auto"/>
            <w:right w:val="none" w:sz="0" w:space="0" w:color="auto"/>
          </w:divBdr>
          <w:divsChild>
            <w:div w:id="2619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h.cfh.ufsc.br/files/2015/08/sandra-harding.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2DE7B-621E-418D-AF46-0F839CAC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24273</TotalTime>
  <Pages>14</Pages>
  <Words>4322</Words>
  <Characters>23340</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27607</CharactersWithSpaces>
  <SharedDoc>false</SharedDoc>
  <HLinks>
    <vt:vector size="6" baseType="variant">
      <vt:variant>
        <vt:i4>5308418</vt:i4>
      </vt:variant>
      <vt:variant>
        <vt:i4>0</vt:i4>
      </vt:variant>
      <vt:variant>
        <vt:i4>0</vt:i4>
      </vt:variant>
      <vt:variant>
        <vt:i4>5</vt:i4>
      </vt:variant>
      <vt:variant>
        <vt:lpwstr>http://www.legh.cfh.ufsc.br/files/2015/08/sandra-harding.pdf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Elieser</dc:creator>
  <cp:lastModifiedBy>Taiara Gonzaga</cp:lastModifiedBy>
  <cp:revision>104</cp:revision>
  <cp:lastPrinted>2017-07-19T12:45:00Z</cp:lastPrinted>
  <dcterms:created xsi:type="dcterms:W3CDTF">2025-05-04T21:06:00Z</dcterms:created>
  <dcterms:modified xsi:type="dcterms:W3CDTF">2025-06-30T15:13:00Z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1046-10.2.0.7635</vt:lpwstr>
  </property>
</Properties>
</file>