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E5481" w14:textId="77777777" w:rsidR="005E6196" w:rsidRDefault="00000000">
      <w:pPr>
        <w:jc w:val="center"/>
      </w:pPr>
      <w:r>
        <w:rPr>
          <w:b/>
          <w:sz w:val="24"/>
          <w:szCs w:val="24"/>
        </w:rPr>
        <w:t xml:space="preserve">INCENTIVO À GASTRONOMIA ANCESTRAL: O CASO DAS MESTRES COZINHEIRAS DA COMUNIDADE QUILOMBOLA DE ÁGUAS CLARAS EM TRIUNFO-PE </w:t>
      </w:r>
    </w:p>
    <w:p w14:paraId="1B7C9C60" w14:textId="17273448" w:rsidR="005E6196" w:rsidRPr="0084540D" w:rsidRDefault="0084540D">
      <w:pPr>
        <w:spacing w:after="0" w:line="240" w:lineRule="auto"/>
        <w:jc w:val="right"/>
        <w:rPr>
          <w:sz w:val="24"/>
          <w:szCs w:val="24"/>
          <w:lang w:val="en-US"/>
        </w:rPr>
      </w:pPr>
      <w:proofErr w:type="spellStart"/>
      <w:r w:rsidRPr="0084540D">
        <w:rPr>
          <w:sz w:val="24"/>
          <w:szCs w:val="24"/>
          <w:lang w:val="en-US"/>
        </w:rPr>
        <w:t>Ramylle</w:t>
      </w:r>
      <w:proofErr w:type="spellEnd"/>
      <w:r w:rsidRPr="0084540D">
        <w:rPr>
          <w:sz w:val="24"/>
          <w:szCs w:val="24"/>
          <w:lang w:val="en-US"/>
        </w:rPr>
        <w:t xml:space="preserve"> Barbosa</w:t>
      </w:r>
      <w:r w:rsidR="00000000">
        <w:rPr>
          <w:sz w:val="24"/>
          <w:szCs w:val="24"/>
          <w:vertAlign w:val="superscript"/>
        </w:rPr>
        <w:footnoteReference w:id="1"/>
      </w:r>
    </w:p>
    <w:p w14:paraId="1687DB9B" w14:textId="6DAFAE30" w:rsidR="005E6196" w:rsidRPr="0084540D" w:rsidRDefault="0084540D">
      <w:pPr>
        <w:spacing w:after="0" w:line="240" w:lineRule="auto"/>
        <w:jc w:val="right"/>
        <w:rPr>
          <w:sz w:val="24"/>
          <w:szCs w:val="24"/>
          <w:lang w:val="en-US"/>
        </w:rPr>
      </w:pPr>
      <w:r w:rsidRPr="0084540D">
        <w:rPr>
          <w:sz w:val="24"/>
          <w:szCs w:val="24"/>
          <w:lang w:val="en-US"/>
        </w:rPr>
        <w:t>ramylle.barbosa</w:t>
      </w:r>
      <w:r w:rsidR="00000000" w:rsidRPr="0084540D">
        <w:rPr>
          <w:sz w:val="24"/>
          <w:szCs w:val="24"/>
          <w:lang w:val="en-US"/>
        </w:rPr>
        <w:t>@gmail.com</w:t>
      </w:r>
    </w:p>
    <w:p w14:paraId="75007CC8" w14:textId="77777777" w:rsidR="005E6196" w:rsidRPr="0084540D" w:rsidRDefault="005E6196">
      <w:pPr>
        <w:spacing w:after="0" w:line="240" w:lineRule="auto"/>
        <w:jc w:val="right"/>
        <w:rPr>
          <w:sz w:val="24"/>
          <w:szCs w:val="24"/>
          <w:lang w:val="en-US"/>
        </w:rPr>
      </w:pPr>
    </w:p>
    <w:p w14:paraId="2EBFFCB1" w14:textId="77777777" w:rsidR="005E6196" w:rsidRDefault="0000000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Fabrícia Danielle Paulino Nogueira</w:t>
      </w:r>
      <w:r>
        <w:rPr>
          <w:sz w:val="24"/>
          <w:szCs w:val="24"/>
          <w:vertAlign w:val="superscript"/>
        </w:rPr>
        <w:footnoteReference w:id="2"/>
      </w:r>
    </w:p>
    <w:p w14:paraId="164DEBB1" w14:textId="77777777" w:rsidR="005E6196" w:rsidRDefault="0000000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fabricia.nogueira@ufrpe.br</w:t>
      </w:r>
    </w:p>
    <w:p w14:paraId="4657B387" w14:textId="77777777" w:rsidR="005E6196" w:rsidRDefault="005E6196">
      <w:pPr>
        <w:spacing w:after="0" w:line="240" w:lineRule="auto"/>
        <w:jc w:val="right"/>
        <w:rPr>
          <w:sz w:val="24"/>
          <w:szCs w:val="24"/>
        </w:rPr>
      </w:pPr>
    </w:p>
    <w:p w14:paraId="2D8F0DCC" w14:textId="5B924812" w:rsidR="005E6196" w:rsidRDefault="0084540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Rodrigo Oliveira Ribeiro</w:t>
      </w:r>
      <w:r>
        <w:rPr>
          <w:sz w:val="24"/>
          <w:szCs w:val="24"/>
          <w:vertAlign w:val="superscript"/>
        </w:rPr>
        <w:t xml:space="preserve"> </w:t>
      </w:r>
      <w:r w:rsidR="00000000">
        <w:rPr>
          <w:sz w:val="24"/>
          <w:szCs w:val="24"/>
          <w:vertAlign w:val="superscript"/>
        </w:rPr>
        <w:footnoteReference w:id="3"/>
      </w:r>
    </w:p>
    <w:p w14:paraId="64111716" w14:textId="07BA4EFE" w:rsidR="005E6196" w:rsidRDefault="0084540D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rodrigoolibeiro</w:t>
      </w:r>
      <w:r w:rsidR="00000000">
        <w:rPr>
          <w:sz w:val="24"/>
          <w:szCs w:val="24"/>
        </w:rPr>
        <w:t>@gmail.com</w:t>
      </w:r>
    </w:p>
    <w:p w14:paraId="7EAF87DF" w14:textId="77777777" w:rsidR="005E6196" w:rsidRDefault="005E6196">
      <w:pPr>
        <w:spacing w:after="0"/>
        <w:jc w:val="right"/>
        <w:rPr>
          <w:sz w:val="24"/>
          <w:szCs w:val="24"/>
        </w:rPr>
      </w:pPr>
    </w:p>
    <w:p w14:paraId="2EFC70E5" w14:textId="77777777" w:rsidR="005E6196" w:rsidRDefault="0000000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Emily Rodrigues da Silva</w:t>
      </w:r>
      <w:r>
        <w:rPr>
          <w:sz w:val="24"/>
          <w:szCs w:val="24"/>
          <w:vertAlign w:val="superscript"/>
        </w:rPr>
        <w:footnoteReference w:id="4"/>
      </w:r>
    </w:p>
    <w:p w14:paraId="2583D6D6" w14:textId="77777777" w:rsidR="005E6196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emily.rodrigues@ufrpe.br</w:t>
      </w:r>
    </w:p>
    <w:p w14:paraId="4DD59AD2" w14:textId="77777777" w:rsidR="005E6196" w:rsidRDefault="005E6196">
      <w:pPr>
        <w:spacing w:after="0" w:line="240" w:lineRule="auto"/>
        <w:jc w:val="right"/>
        <w:rPr>
          <w:sz w:val="24"/>
          <w:szCs w:val="24"/>
        </w:rPr>
      </w:pPr>
    </w:p>
    <w:p w14:paraId="16A14448" w14:textId="77777777" w:rsidR="005E6196" w:rsidRDefault="005E6196">
      <w:pPr>
        <w:spacing w:after="0" w:line="240" w:lineRule="auto"/>
        <w:jc w:val="right"/>
        <w:rPr>
          <w:sz w:val="24"/>
          <w:szCs w:val="24"/>
        </w:rPr>
      </w:pPr>
    </w:p>
    <w:p w14:paraId="43C53767" w14:textId="77777777" w:rsidR="005E6196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Turismo de Base Comunitária (TBC) é um fenômeno social (Conti et. al., 2021) capaz de agrupar benefícios que não se restringem apenas a fatores econômicos, sociais e ambientais (</w:t>
      </w:r>
      <w:proofErr w:type="spellStart"/>
      <w:r>
        <w:rPr>
          <w:sz w:val="24"/>
          <w:szCs w:val="24"/>
        </w:rPr>
        <w:t>Fabrino</w:t>
      </w:r>
      <w:proofErr w:type="spellEnd"/>
      <w:r>
        <w:rPr>
          <w:sz w:val="24"/>
          <w:szCs w:val="24"/>
        </w:rPr>
        <w:t xml:space="preserve"> et. al., 2017), mas também para fatores contribuem para a melhoria qualidade de vida (de Oliveira Alves et. at., 2023), empoderamento das comunidades locais nos processos de tomada de decisão e no aumento do senso de inclusão e no sentimento de pertencimento (Castro e Pinto, 2013).</w:t>
      </w:r>
    </w:p>
    <w:p w14:paraId="7FEB3B90" w14:textId="77777777" w:rsidR="005E6196" w:rsidRDefault="00000000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os espaços rurais tornam-se caminhos para iniciativas de TBC, e os quilombos são um nicho a ser explorado. Historicamente as comunidades quilombolas são </w:t>
      </w:r>
      <w:r>
        <w:rPr>
          <w:sz w:val="24"/>
          <w:szCs w:val="24"/>
        </w:rPr>
        <w:lastRenderedPageBreak/>
        <w:t xml:space="preserve">grupos sociais com formas próprias de organização social, ocupando territórios e recursos naturais como condição para sua reprodução cultural, religiosa, ancestral e econômica (Pontes; Steward, 2020). </w:t>
      </w:r>
    </w:p>
    <w:p w14:paraId="7E58F8A6" w14:textId="77777777" w:rsidR="005E6196" w:rsidRDefault="00000000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333333"/>
        </w:rPr>
        <w:t xml:space="preserve">Um exemplo notável é a comunidade Quilombola de Águas Claras, localizada em Triunfo, no interior de Pernambuco e sede do coletivo das Mestras Cozinheiras Quilombolas. A posição que as mulheres quilombolas ocupam na comunidade é de grande relevância, pois parte do evento da Consciência Negra é estruturado e gerido por elas, tanto na alimentação, na organização da festa que se inicia dias antes a celebração, na execução no dia da festa, no pós-evento e nas danças.   </w:t>
      </w:r>
      <w:r>
        <w:rPr>
          <w:sz w:val="24"/>
          <w:szCs w:val="24"/>
        </w:rPr>
        <w:t xml:space="preserve"> </w:t>
      </w:r>
    </w:p>
    <w:p w14:paraId="3647E361" w14:textId="77777777" w:rsidR="005E6196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As mestras cozinheiras desempenham papel de destaque na comunidade Quilombola de Águas Claras, pois, além de dar visibilidade à comunidade, elas conseguem se articular coletivamente desenvolvendo trabalho e ações que buscam desenvolver as potencialidades do território (Santos et. al., 2013) que contribuam para o fortalecimento dos laços sociais, empoderamento, desenvolvimento sustentável e mudança social na comunidade (Chim-Miki et. al., 2023a; Silva-Oliveira et. al., 2021).</w:t>
      </w:r>
    </w:p>
    <w:p w14:paraId="7EEAC971" w14:textId="77777777" w:rsidR="005E6196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As mestras cozinheiras tem como principal objetivo dar visibilidade ao angu, alimento por elas produzido, juntamente com a galinha de capoeira, e mostrar que a cultura Quilombola deve ser vista, sentida e respeita, e que se aproximar das origens dos povos brasileiros é vivenciar uma experiência gastronômica inimaginável, além do que são esses povos que respeitam a diversidade, a fauna e flora, trabalham com agricultura familiar, não fazem uso de agrotóxico, o que fortalece o solo e o meio ambiente.    </w:t>
      </w:r>
    </w:p>
    <w:p w14:paraId="103EDFA7" w14:textId="77777777" w:rsidR="005E6196" w:rsidRDefault="00000000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presente projeto teve como objetivo apresentar à população pernambucana um dos pratos mais típicos e ofertados na comunidade Quilombola de Águas Claras e visa fomentar renda e bem-estar para os membros daquela localidade.  Para isso submetemos o coletivo das </w:t>
      </w:r>
      <w:r>
        <w:rPr>
          <w:sz w:val="24"/>
          <w:szCs w:val="24"/>
        </w:rPr>
        <w:lastRenderedPageBreak/>
        <w:t>mestras cozinheiras ao Prêmio dos Saberes e Fazeres da Gastronomia Pernambucana: Homenagem a Dona Maria do Confeito. Este prêmio visou incentivar nomes que fortalecem e mantêm viva a grandeza da gastronomia pernambucana que consequentemente valoriza o turismo em comunidades quilombolas e fortalece a cultura ancestral.</w:t>
      </w:r>
    </w:p>
    <w:p w14:paraId="5716B6D9" w14:textId="77777777" w:rsidR="005E6196" w:rsidRDefault="00000000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Cabe ressaltar que por muito tempo estas mulheres foram silenciadas. Silenciadas enquanto mulheres e silenciadas enquanto pessoas de origem quilombola. Por muito tempo tentaram apagar nossa história, nossa culinária, origem e cultura. Mas hoje podemos nos mostrar para todos, podemos nos levantar contra um sistema que nega o racismo, hoje temos voz e vez, e consideramos que nossa maior contribuição para comunidade Quilombola de Águas Claras é conseguir dar visibilidade a todas as ações que desenvolvemos nela, é apresentar nossa gastronomia, e sair em busca de melhores condições de vida para as mulheres que trabalham e produzem o alimento, é poder dar esperança. </w:t>
      </w:r>
    </w:p>
    <w:p w14:paraId="1D7190FB" w14:textId="77777777" w:rsidR="005E6196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  <w:r>
        <w:rPr>
          <w:sz w:val="24"/>
          <w:szCs w:val="24"/>
        </w:rPr>
        <w:t xml:space="preserve">O resultado do Prêmio dos Saberes e Fazeres da Gastronomia Pernambucana: Homenagem a Dona Maria do Confeito foi publicado em 12/2023 e as </w:t>
      </w:r>
      <w:r>
        <w:rPr>
          <w:rFonts w:ascii="Arial" w:eastAsia="Arial" w:hAnsi="Arial" w:cs="Arial"/>
          <w:color w:val="333333"/>
        </w:rPr>
        <w:t>Mestras Cozinheiras da comunidade Quilombola de Águas Claras foram vencedoras na categoria de Coletivos.</w:t>
      </w:r>
    </w:p>
    <w:p w14:paraId="28D3A11C" w14:textId="2A675C7A" w:rsidR="005E6196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Seguem imagens dos festejos na comunidade Quilombola de Águas Claras:</w:t>
      </w:r>
    </w:p>
    <w:p w14:paraId="59D8844A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516546EE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17319DC2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28FA3B79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7DE6C394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65BC0508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70C71545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1B633FC8" w14:textId="6A4A4CEA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549EB554" wp14:editId="20089AAC">
            <wp:extent cx="4396902" cy="5862698"/>
            <wp:effectExtent l="0" t="0" r="0" b="5080"/>
            <wp:docPr id="4464239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23959" name="Imagem 4464239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563" cy="58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2F37DBAE" wp14:editId="1C1E5954">
            <wp:extent cx="4355439" cy="5807413"/>
            <wp:effectExtent l="0" t="0" r="1270" b="0"/>
            <wp:docPr id="19560700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70010" name="Imagem 19560700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90" cy="59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737DF3BC" wp14:editId="2E681652">
            <wp:extent cx="4530533" cy="6040877"/>
            <wp:effectExtent l="0" t="0" r="3810" b="4445"/>
            <wp:docPr id="7087513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51337" name="Imagem 7087513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56" cy="61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0786A58F" wp14:editId="196E395D">
            <wp:extent cx="4534434" cy="6046078"/>
            <wp:effectExtent l="0" t="0" r="0" b="0"/>
            <wp:docPr id="2869878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87814" name="Imagem 2869878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486" cy="60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7BBA96FE" wp14:editId="58AAB932">
            <wp:extent cx="4344750" cy="5793159"/>
            <wp:effectExtent l="0" t="0" r="0" b="0"/>
            <wp:docPr id="128097520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75209" name="Imagem 12809752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10" cy="58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2BC19909" wp14:editId="71D58F51">
            <wp:extent cx="5760085" cy="4319905"/>
            <wp:effectExtent l="0" t="0" r="5715" b="0"/>
            <wp:docPr id="117063603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36036" name="Imagem 11706360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6929A853" wp14:editId="662704CB">
            <wp:extent cx="5760085" cy="4319905"/>
            <wp:effectExtent l="0" t="0" r="5715" b="0"/>
            <wp:docPr id="51446030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60300" name="Imagem 51446030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09971F80" wp14:editId="752B3A48">
            <wp:extent cx="3249039" cy="5767044"/>
            <wp:effectExtent l="0" t="0" r="2540" b="0"/>
            <wp:docPr id="16125543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54312" name="Imagem 16125543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953" cy="581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3F759F0D" wp14:editId="21407A77">
            <wp:extent cx="3285787" cy="5832272"/>
            <wp:effectExtent l="0" t="0" r="3810" b="0"/>
            <wp:docPr id="142277710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77104" name="Imagem 142277710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03" cy="589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F1E8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042383E3" w14:textId="268C8D38" w:rsidR="005E6196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6C4FC5E3" wp14:editId="5F94A11D">
            <wp:extent cx="4213387" cy="5618004"/>
            <wp:effectExtent l="0" t="0" r="3175" b="0"/>
            <wp:docPr id="113282397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3970" name="Imagem 11328239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882" cy="56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4838C9D4" wp14:editId="041634D7">
            <wp:extent cx="4300936" cy="5734739"/>
            <wp:effectExtent l="0" t="0" r="4445" b="5715"/>
            <wp:docPr id="179819935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99356" name="Imagem 17981993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45" cy="575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373AB69B" wp14:editId="1C0B50A3">
            <wp:extent cx="4472169" cy="5963056"/>
            <wp:effectExtent l="0" t="0" r="0" b="0"/>
            <wp:docPr id="139974173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41731" name="Imagem 13997417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949" cy="59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0CD60091" wp14:editId="4327010E">
            <wp:extent cx="4377326" cy="5836596"/>
            <wp:effectExtent l="0" t="0" r="4445" b="5715"/>
            <wp:docPr id="190650586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05865" name="Imagem 19065058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215" cy="59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33333"/>
        </w:rPr>
        <w:lastRenderedPageBreak/>
        <w:drawing>
          <wp:inline distT="0" distB="0" distL="0" distR="0" wp14:anchorId="791264BF" wp14:editId="64364833">
            <wp:extent cx="4501350" cy="6001966"/>
            <wp:effectExtent l="0" t="0" r="0" b="5715"/>
            <wp:docPr id="98804105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41054" name="Imagem 9880410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602" cy="60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5EE6" w14:textId="777A5014" w:rsidR="005E6196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lastRenderedPageBreak/>
        <w:t>Referencias:</w:t>
      </w:r>
    </w:p>
    <w:p w14:paraId="1D00B369" w14:textId="77777777" w:rsidR="00A75A37" w:rsidRDefault="00A75A37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215089AE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29BE8FCF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0E9FC980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2301EA0D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1B7CB131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19A66EAF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20F0E6CC" w14:textId="77777777" w:rsidR="005E6196" w:rsidRDefault="005E6196">
      <w:pPr>
        <w:spacing w:after="0" w:line="360" w:lineRule="auto"/>
        <w:ind w:firstLine="720"/>
        <w:jc w:val="both"/>
        <w:rPr>
          <w:rFonts w:ascii="Arial" w:eastAsia="Arial" w:hAnsi="Arial" w:cs="Arial"/>
          <w:color w:val="333333"/>
        </w:rPr>
      </w:pPr>
    </w:p>
    <w:p w14:paraId="54D2F4ED" w14:textId="77777777" w:rsidR="005E6196" w:rsidRDefault="005E6196">
      <w:pPr>
        <w:tabs>
          <w:tab w:val="left" w:pos="1134"/>
        </w:tabs>
        <w:spacing w:after="0" w:line="360" w:lineRule="auto"/>
        <w:rPr>
          <w:sz w:val="24"/>
          <w:szCs w:val="24"/>
        </w:rPr>
      </w:pPr>
    </w:p>
    <w:p w14:paraId="3C0B199D" w14:textId="77777777" w:rsidR="005E6196" w:rsidRDefault="005E6196">
      <w:pPr>
        <w:tabs>
          <w:tab w:val="left" w:pos="1134"/>
        </w:tabs>
        <w:spacing w:after="0" w:line="360" w:lineRule="auto"/>
        <w:rPr>
          <w:sz w:val="24"/>
          <w:szCs w:val="24"/>
        </w:rPr>
      </w:pPr>
    </w:p>
    <w:sectPr w:rsidR="005E6196">
      <w:headerReference w:type="default" r:id="rId21"/>
      <w:footerReference w:type="default" r:id="rId2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F8AC" w14:textId="77777777" w:rsidR="00153BC4" w:rsidRDefault="00153BC4">
      <w:pPr>
        <w:spacing w:after="0" w:line="240" w:lineRule="auto"/>
      </w:pPr>
      <w:r>
        <w:separator/>
      </w:r>
    </w:p>
  </w:endnote>
  <w:endnote w:type="continuationSeparator" w:id="0">
    <w:p w14:paraId="6164AF17" w14:textId="77777777" w:rsidR="00153BC4" w:rsidRDefault="00153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24AEE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XIV ETBCES – Desenvolvimento Territorial à Escala Humana, Bem-Viver e Turismo de Base Comunitária –</w:t>
    </w:r>
  </w:p>
  <w:p w14:paraId="5891457B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De 9 a 15 de setembro de 2024. Anais ISSN 2447-0600.</w:t>
    </w:r>
  </w:p>
  <w:p w14:paraId="5823624A" w14:textId="77777777" w:rsidR="005E6196" w:rsidRDefault="005E6196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0"/>
        <w:szCs w:val="20"/>
      </w:rPr>
    </w:pPr>
  </w:p>
  <w:p w14:paraId="607EA339" w14:textId="77777777" w:rsidR="005E6196" w:rsidRDefault="005E6196">
    <w:pPr>
      <w:spacing w:line="360" w:lineRule="auto"/>
      <w:jc w:val="both"/>
      <w:rPr>
        <w:sz w:val="20"/>
        <w:szCs w:val="20"/>
      </w:rPr>
    </w:pPr>
  </w:p>
  <w:p w14:paraId="7548A296" w14:textId="77777777" w:rsidR="005E6196" w:rsidRDefault="005E6196">
    <w:pPr>
      <w:jc w:val="both"/>
      <w:rPr>
        <w:sz w:val="20"/>
        <w:szCs w:val="20"/>
      </w:rPr>
    </w:pPr>
  </w:p>
  <w:p w14:paraId="7E924F5F" w14:textId="77777777" w:rsidR="005E6196" w:rsidRDefault="005E61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10E29" w14:textId="77777777" w:rsidR="00153BC4" w:rsidRDefault="00153BC4">
      <w:pPr>
        <w:spacing w:after="0" w:line="240" w:lineRule="auto"/>
      </w:pPr>
      <w:r>
        <w:separator/>
      </w:r>
    </w:p>
  </w:footnote>
  <w:footnote w:type="continuationSeparator" w:id="0">
    <w:p w14:paraId="3F3E8758" w14:textId="77777777" w:rsidR="00153BC4" w:rsidRDefault="00153BC4">
      <w:pPr>
        <w:spacing w:after="0" w:line="240" w:lineRule="auto"/>
      </w:pPr>
      <w:r>
        <w:continuationSeparator/>
      </w:r>
    </w:p>
  </w:footnote>
  <w:footnote w:id="1">
    <w:p w14:paraId="32F2D7A4" w14:textId="73F882BB" w:rsidR="005E619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 w:rsidR="0084540D">
        <w:rPr>
          <w:color w:val="000000"/>
          <w:sz w:val="20"/>
          <w:szCs w:val="20"/>
        </w:rPr>
        <w:t>Pro</w:t>
      </w:r>
      <w:r w:rsidR="0084540D">
        <w:rPr>
          <w:color w:val="000000"/>
          <w:sz w:val="20"/>
          <w:szCs w:val="20"/>
        </w:rPr>
        <w:t xml:space="preserve">dutora Cultural, empresária e </w:t>
      </w:r>
      <w:r w:rsidR="0084540D">
        <w:rPr>
          <w:sz w:val="20"/>
          <w:szCs w:val="20"/>
        </w:rPr>
        <w:t xml:space="preserve">membro da comunidade de </w:t>
      </w:r>
      <w:proofErr w:type="spellStart"/>
      <w:r w:rsidR="0084540D">
        <w:rPr>
          <w:sz w:val="20"/>
          <w:szCs w:val="20"/>
        </w:rPr>
        <w:t>Triunfo-PE</w:t>
      </w:r>
      <w:proofErr w:type="spellEnd"/>
    </w:p>
  </w:footnote>
  <w:footnote w:id="2">
    <w:p w14:paraId="29477A08" w14:textId="77777777" w:rsidR="005E619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Assistente Social (UFRPE) e membro da comunidade de </w:t>
      </w:r>
      <w:proofErr w:type="spellStart"/>
      <w:r>
        <w:rPr>
          <w:sz w:val="20"/>
          <w:szCs w:val="20"/>
        </w:rPr>
        <w:t>Triunfo-PE</w:t>
      </w:r>
      <w:proofErr w:type="spellEnd"/>
    </w:p>
  </w:footnote>
  <w:footnote w:id="3">
    <w:p w14:paraId="36215B60" w14:textId="0773CF98" w:rsidR="005E619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 w:rsidR="0084540D" w:rsidRPr="0084540D">
        <w:rPr>
          <w:sz w:val="20"/>
          <w:szCs w:val="20"/>
        </w:rPr>
        <w:t xml:space="preserve"> </w:t>
      </w:r>
      <w:r w:rsidR="0084540D">
        <w:rPr>
          <w:sz w:val="20"/>
          <w:szCs w:val="20"/>
        </w:rPr>
        <w:t>Doutorando em Administração (UFPE) e Mestre em Administração (UFCG)</w:t>
      </w:r>
    </w:p>
  </w:footnote>
  <w:footnote w:id="4">
    <w:p w14:paraId="38BB3CE1" w14:textId="77777777" w:rsidR="005E619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proofErr w:type="spellStart"/>
      <w:r>
        <w:rPr>
          <w:color w:val="000000"/>
          <w:sz w:val="20"/>
          <w:szCs w:val="20"/>
        </w:rPr>
        <w:t>I</w:t>
      </w:r>
      <w:r>
        <w:rPr>
          <w:sz w:val="20"/>
          <w:szCs w:val="20"/>
        </w:rPr>
        <w:t>Assistente</w:t>
      </w:r>
      <w:proofErr w:type="spellEnd"/>
      <w:r>
        <w:rPr>
          <w:sz w:val="20"/>
          <w:szCs w:val="20"/>
        </w:rPr>
        <w:t xml:space="preserve"> Social (UFRPE) e Mestre em Poli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FC438" w14:textId="77777777" w:rsidR="005E61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C2948D" wp14:editId="0CC9C0B7">
          <wp:simplePos x="0" y="0"/>
          <wp:positionH relativeFrom="column">
            <wp:posOffset>1</wp:posOffset>
          </wp:positionH>
          <wp:positionV relativeFrom="paragraph">
            <wp:posOffset>159385</wp:posOffset>
          </wp:positionV>
          <wp:extent cx="561975" cy="542925"/>
          <wp:effectExtent l="0" t="0" r="0" b="0"/>
          <wp:wrapSquare wrapText="bothSides" distT="0" distB="0" distL="114300" distR="114300"/>
          <wp:docPr id="2" name="image1.jpg" descr="https://lh3.googleusercontent.com/plzT_G3-GU5CINXwt9blR2eRlQo1qAzbatcMcx7tYTXDquFEXVp--DTe-vnIkIlXL76I=s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3.googleusercontent.com/plzT_G3-GU5CINXwt9blR2eRlQo1qAzbatcMcx7tYTXDquFEXVp--DTe-vnIkIlXL76I=s8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774B4B" w14:textId="77777777" w:rsidR="005E61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35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439069DE" w14:textId="77777777" w:rsidR="005E6196" w:rsidRDefault="005E6196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284" w:right="-284"/>
      <w:jc w:val="center"/>
      <w:rPr>
        <w:rFonts w:ascii="Arial" w:eastAsia="Arial" w:hAnsi="Arial" w:cs="Arial"/>
        <w:b/>
        <w:color w:val="000080"/>
        <w:sz w:val="18"/>
        <w:szCs w:val="18"/>
      </w:rPr>
    </w:pPr>
  </w:p>
  <w:p w14:paraId="163A3986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284" w:right="-284"/>
      <w:rPr>
        <w:rFonts w:ascii="Arial" w:eastAsia="Arial" w:hAnsi="Arial" w:cs="Arial"/>
        <w:b/>
        <w:color w:val="000080"/>
        <w:sz w:val="20"/>
        <w:szCs w:val="20"/>
      </w:rPr>
    </w:pPr>
    <w:r>
      <w:rPr>
        <w:rFonts w:ascii="Arial" w:eastAsia="Arial" w:hAnsi="Arial" w:cs="Arial"/>
        <w:b/>
        <w:color w:val="000080"/>
        <w:sz w:val="20"/>
        <w:szCs w:val="20"/>
      </w:rPr>
      <w:t>XIV Encontro de Turismo de Base Comunitária e Economia Solidária – XIV ETBCES</w:t>
    </w:r>
  </w:p>
  <w:p w14:paraId="52BD9548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XI Mostra de Cultura e Produção Associada ao Turismo de Base Comunitária e à Economia Solidária - XI MCPATBCES</w:t>
    </w:r>
  </w:p>
  <w:p w14:paraId="4E14CF8F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X Feira de Meio Ambiente e Saúde - X FMAS</w:t>
    </w:r>
  </w:p>
  <w:p w14:paraId="0F6B8A14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IV Encontro de Música, Educação e Resistência - IV EMER</w:t>
    </w:r>
  </w:p>
  <w:p w14:paraId="2B9CCEAC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III Festival da Laranja</w:t>
    </w:r>
  </w:p>
  <w:p w14:paraId="39B1792C" w14:textId="77777777" w:rsidR="005E6196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II Concurso Beleza Negra do Quilombo Cabula - II CBNQC</w:t>
    </w:r>
  </w:p>
  <w:p w14:paraId="68825AE8" w14:textId="77777777" w:rsidR="005E6196" w:rsidRDefault="005E6196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284" w:right="-284"/>
      <w:rPr>
        <w:rFonts w:ascii="Arial" w:eastAsia="Arial" w:hAnsi="Arial" w:cs="Arial"/>
        <w:color w:val="1F3864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196"/>
    <w:rsid w:val="00153BC4"/>
    <w:rsid w:val="005E6196"/>
    <w:rsid w:val="0084540D"/>
    <w:rsid w:val="00912656"/>
    <w:rsid w:val="00A75A37"/>
    <w:rsid w:val="00BC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CBA608"/>
  <w15:docId w15:val="{7675A661-9292-694B-BD0B-A077E6E4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CC2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D7CC2"/>
    <w:pPr>
      <w:keepNext/>
      <w:spacing w:after="120" w:line="240" w:lineRule="auto"/>
      <w:outlineLvl w:val="1"/>
    </w:pPr>
    <w:rPr>
      <w:b/>
      <w:bCs/>
      <w:sz w:val="24"/>
      <w:szCs w:val="20"/>
      <w:lang w:val="it-IT" w:eastAsia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itaoHTML">
    <w:name w:val="HTML Cite"/>
    <w:uiPriority w:val="99"/>
    <w:unhideWhenUsed/>
    <w:rsid w:val="002D7CC2"/>
    <w:rPr>
      <w:i/>
      <w:iCs/>
    </w:rPr>
  </w:style>
  <w:style w:type="character" w:styleId="Refdenotadefim">
    <w:name w:val="endnote reference"/>
    <w:uiPriority w:val="99"/>
    <w:unhideWhenUsed/>
    <w:rsid w:val="002D7CC2"/>
    <w:rPr>
      <w:vertAlign w:val="superscript"/>
    </w:rPr>
  </w:style>
  <w:style w:type="character" w:styleId="Hyperlink">
    <w:name w:val="Hyperlink"/>
    <w:uiPriority w:val="99"/>
    <w:unhideWhenUsed/>
    <w:rsid w:val="002D7CC2"/>
    <w:rPr>
      <w:color w:val="0000FF"/>
      <w:u w:val="single"/>
    </w:rPr>
  </w:style>
  <w:style w:type="character" w:styleId="Forte">
    <w:name w:val="Strong"/>
    <w:qFormat/>
    <w:rsid w:val="002D7CC2"/>
    <w:rPr>
      <w:b/>
      <w:bCs/>
    </w:rPr>
  </w:style>
  <w:style w:type="character" w:styleId="Refdenotaderodap">
    <w:name w:val="footnote reference"/>
    <w:uiPriority w:val="99"/>
    <w:unhideWhenUsed/>
    <w:rsid w:val="002D7CC2"/>
    <w:rPr>
      <w:vertAlign w:val="superscript"/>
    </w:rPr>
  </w:style>
  <w:style w:type="character" w:customStyle="1" w:styleId="TextodenotadefimChar">
    <w:name w:val="Texto de nota de fim Char"/>
    <w:link w:val="Textodenotadefim"/>
    <w:uiPriority w:val="99"/>
    <w:semiHidden/>
    <w:rsid w:val="002D7CC2"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2D7CC2"/>
  </w:style>
  <w:style w:type="character" w:customStyle="1" w:styleId="RodapChar">
    <w:name w:val="Rodapé Char"/>
    <w:basedOn w:val="Fontepargpadro"/>
    <w:link w:val="Rodap"/>
    <w:uiPriority w:val="99"/>
    <w:rsid w:val="002D7CC2"/>
  </w:style>
  <w:style w:type="character" w:customStyle="1" w:styleId="apple-style-span">
    <w:name w:val="apple-style-span"/>
    <w:rsid w:val="002D7CC2"/>
  </w:style>
  <w:style w:type="character" w:customStyle="1" w:styleId="TextodenotaderodapChar">
    <w:name w:val="Texto de nota de rodapé Char"/>
    <w:link w:val="Textodenotaderodap"/>
    <w:uiPriority w:val="99"/>
    <w:semiHidden/>
    <w:rsid w:val="002D7CC2"/>
    <w:rPr>
      <w:sz w:val="20"/>
      <w:szCs w:val="20"/>
    </w:rPr>
  </w:style>
  <w:style w:type="character" w:customStyle="1" w:styleId="Ttulo2Char">
    <w:name w:val="Título 2 Char"/>
    <w:link w:val="Ttulo2"/>
    <w:rsid w:val="002D7CC2"/>
    <w:rPr>
      <w:rFonts w:ascii="Times New Roman" w:eastAsia="Times New Roman" w:hAnsi="Times New Roman" w:cs="Times New Roman"/>
      <w:b/>
      <w:bCs/>
      <w:sz w:val="24"/>
      <w:szCs w:val="20"/>
      <w:lang w:val="it-IT" w:eastAsia="pt-BR"/>
    </w:rPr>
  </w:style>
  <w:style w:type="paragraph" w:styleId="Rodap">
    <w:name w:val="footer"/>
    <w:basedOn w:val="Normal"/>
    <w:link w:val="RodapChar"/>
    <w:uiPriority w:val="99"/>
    <w:unhideWhenUsed/>
    <w:rsid w:val="002D7CC2"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2D7CC2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D7CC2"/>
    <w:pPr>
      <w:spacing w:before="100" w:beforeAutospacing="1" w:after="100" w:afterAutospacing="1" w:line="240" w:lineRule="auto"/>
    </w:pPr>
    <w:rPr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unhideWhenUsed/>
    <w:rsid w:val="002D7CC2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2D7CC2"/>
    <w:pPr>
      <w:spacing w:after="0" w:line="240" w:lineRule="auto"/>
    </w:pPr>
    <w:rPr>
      <w:sz w:val="20"/>
      <w:szCs w:val="20"/>
    </w:rPr>
  </w:style>
  <w:style w:type="paragraph" w:customStyle="1" w:styleId="PargrafodaLista1">
    <w:name w:val="Parágrafo da Lista1"/>
    <w:basedOn w:val="Normal"/>
    <w:rsid w:val="002D7CC2"/>
    <w:pPr>
      <w:ind w:left="720"/>
      <w:contextualSpacing/>
    </w:pPr>
  </w:style>
  <w:style w:type="paragraph" w:styleId="PargrafodaLista">
    <w:name w:val="List Paragraph"/>
    <w:basedOn w:val="Normal"/>
    <w:uiPriority w:val="99"/>
    <w:qFormat/>
    <w:rsid w:val="00B7762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YBCO29bAfqOfgkk4bI0YiOkYOg==">CgMxLjA4AHIhMUtTWS0yWmYtNlNMWDZ6S25INkRuVWVxUUVSZWRQZ0tC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664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Elieser</dc:creator>
  <cp:lastModifiedBy>Office 365</cp:lastModifiedBy>
  <cp:revision>4</cp:revision>
  <dcterms:created xsi:type="dcterms:W3CDTF">2024-06-11T00:21:00Z</dcterms:created>
  <dcterms:modified xsi:type="dcterms:W3CDTF">2024-06-11T00:31:00Z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