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1B47D" w14:textId="77777777" w:rsidR="00C20591" w:rsidRDefault="00000000">
      <w:pPr>
        <w:spacing w:after="0" w:line="360" w:lineRule="auto"/>
        <w:jc w:val="center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b/>
          <w:sz w:val="24"/>
          <w:szCs w:val="24"/>
        </w:rPr>
        <w:t>CASA AMMiGA- ASSOCIAÇÃO DE MORADORES MIRINS DA GRACIOSA E ADJACÊNCIAS: PESQUISA, ENSINO E EXTENSÃO NA VEIA DE UMA COMUNIDADE PERIFÉRICA DE SALVADOR</w:t>
      </w:r>
    </w:p>
    <w:p w14:paraId="13A6008F" w14:textId="77777777" w:rsidR="00C20591" w:rsidRDefault="00C20591">
      <w:pPr>
        <w:spacing w:after="0"/>
        <w:jc w:val="right"/>
        <w:rPr>
          <w:rFonts w:ascii="Arial" w:eastAsia="Arial" w:hAnsi="Arial" w:cs="Arial"/>
          <w:highlight w:val="white"/>
        </w:rPr>
      </w:pPr>
    </w:p>
    <w:p w14:paraId="62702159" w14:textId="77777777" w:rsidR="00C20591" w:rsidRDefault="00000000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Valnice Sousa Paiva 1</w:t>
      </w:r>
      <w:r>
        <w:rPr>
          <w:sz w:val="24"/>
          <w:szCs w:val="24"/>
          <w:vertAlign w:val="superscript"/>
        </w:rPr>
        <w:footnoteReference w:id="1"/>
      </w:r>
    </w:p>
    <w:p w14:paraId="02BC4467" w14:textId="77777777" w:rsidR="00C20591" w:rsidRDefault="00000000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vpaiva@uneb.br</w:t>
      </w:r>
    </w:p>
    <w:p w14:paraId="0B98DA92" w14:textId="77777777" w:rsidR="00C20591" w:rsidRDefault="00C20591">
      <w:pPr>
        <w:spacing w:after="0"/>
        <w:jc w:val="right"/>
        <w:rPr>
          <w:sz w:val="24"/>
          <w:szCs w:val="24"/>
        </w:rPr>
      </w:pPr>
    </w:p>
    <w:p w14:paraId="0205BA88" w14:textId="77777777" w:rsidR="00C20591" w:rsidRDefault="00000000">
      <w:pPr>
        <w:spacing w:after="0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Cheile</w:t>
      </w:r>
      <w:proofErr w:type="spellEnd"/>
      <w:r>
        <w:rPr>
          <w:sz w:val="24"/>
          <w:szCs w:val="24"/>
        </w:rPr>
        <w:t xml:space="preserve"> Daiane de Oliveira Borges 2</w:t>
      </w:r>
      <w:r>
        <w:rPr>
          <w:sz w:val="24"/>
          <w:szCs w:val="24"/>
          <w:vertAlign w:val="superscript"/>
        </w:rPr>
        <w:footnoteReference w:id="2"/>
      </w:r>
    </w:p>
    <w:p w14:paraId="30D1B350" w14:textId="77777777" w:rsidR="00C20591" w:rsidRDefault="00000000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cheileborges2015@gmail.com</w:t>
      </w:r>
    </w:p>
    <w:p w14:paraId="77D8CC52" w14:textId="77777777" w:rsidR="00C20591" w:rsidRDefault="00C20591">
      <w:pPr>
        <w:spacing w:after="0"/>
        <w:jc w:val="right"/>
        <w:rPr>
          <w:sz w:val="24"/>
          <w:szCs w:val="24"/>
        </w:rPr>
      </w:pPr>
    </w:p>
    <w:p w14:paraId="532361F2" w14:textId="77777777" w:rsidR="00C20591" w:rsidRDefault="00000000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Paula </w:t>
      </w:r>
      <w:proofErr w:type="spellStart"/>
      <w:r>
        <w:rPr>
          <w:sz w:val="24"/>
          <w:szCs w:val="24"/>
        </w:rPr>
        <w:t>Leticya</w:t>
      </w:r>
      <w:proofErr w:type="spellEnd"/>
      <w:r>
        <w:rPr>
          <w:sz w:val="24"/>
          <w:szCs w:val="24"/>
        </w:rPr>
        <w:t xml:space="preserve"> Silva Nunes 3</w:t>
      </w:r>
      <w:r>
        <w:rPr>
          <w:sz w:val="24"/>
          <w:szCs w:val="24"/>
          <w:vertAlign w:val="superscript"/>
        </w:rPr>
        <w:footnoteReference w:id="3"/>
      </w:r>
    </w:p>
    <w:p w14:paraId="0F715A02" w14:textId="77777777" w:rsidR="00C20591" w:rsidRDefault="00000000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paulaleticya@hotmail.com </w:t>
      </w:r>
    </w:p>
    <w:p w14:paraId="0A96B115" w14:textId="77777777" w:rsidR="00C20591" w:rsidRDefault="00C20591">
      <w:pPr>
        <w:spacing w:after="0"/>
        <w:jc w:val="right"/>
        <w:rPr>
          <w:sz w:val="24"/>
          <w:szCs w:val="24"/>
        </w:rPr>
      </w:pPr>
    </w:p>
    <w:p w14:paraId="52142880" w14:textId="77777777" w:rsidR="00C20591" w:rsidRDefault="00000000">
      <w:pPr>
        <w:spacing w:after="0" w:line="240" w:lineRule="auto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Gilce</w:t>
      </w:r>
      <w:proofErr w:type="spellEnd"/>
      <w:r>
        <w:rPr>
          <w:sz w:val="24"/>
          <w:szCs w:val="24"/>
        </w:rPr>
        <w:t xml:space="preserve"> Cleide Gomes Barreto </w:t>
      </w:r>
    </w:p>
    <w:p w14:paraId="6A62A757" w14:textId="77777777" w:rsidR="00C20591" w:rsidRDefault="00000000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gilcebarreto74@gmail.com 4</w:t>
      </w:r>
      <w:r>
        <w:rPr>
          <w:sz w:val="24"/>
          <w:szCs w:val="24"/>
          <w:vertAlign w:val="superscript"/>
        </w:rPr>
        <w:footnoteReference w:id="4"/>
      </w:r>
    </w:p>
    <w:p w14:paraId="65BAA393" w14:textId="77777777" w:rsidR="00C20591" w:rsidRDefault="00C20591">
      <w:pPr>
        <w:spacing w:after="0"/>
        <w:jc w:val="right"/>
        <w:rPr>
          <w:sz w:val="24"/>
          <w:szCs w:val="24"/>
        </w:rPr>
      </w:pPr>
    </w:p>
    <w:p w14:paraId="4422189E" w14:textId="77777777" w:rsidR="00C20591" w:rsidRDefault="00000000">
      <w:pPr>
        <w:spacing w:after="0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Eiete</w:t>
      </w:r>
      <w:proofErr w:type="spellEnd"/>
      <w:r>
        <w:rPr>
          <w:sz w:val="24"/>
          <w:szCs w:val="24"/>
        </w:rPr>
        <w:t xml:space="preserve"> Queiroz </w:t>
      </w:r>
      <w:proofErr w:type="gramStart"/>
      <w:r>
        <w:rPr>
          <w:sz w:val="24"/>
          <w:szCs w:val="24"/>
        </w:rPr>
        <w:t>Correia</w:t>
      </w:r>
      <w:r>
        <w:rPr>
          <w:rFonts w:ascii="Roboto" w:eastAsia="Roboto" w:hAnsi="Roboto" w:cs="Roboto"/>
          <w:color w:val="1F1F1F"/>
          <w:sz w:val="18"/>
          <w:szCs w:val="18"/>
          <w:highlight w:val="white"/>
        </w:rPr>
        <w:t xml:space="preserve"> </w:t>
      </w:r>
      <w:r>
        <w:rPr>
          <w:sz w:val="24"/>
          <w:szCs w:val="24"/>
        </w:rPr>
        <w:t xml:space="preserve"> 5</w:t>
      </w:r>
      <w:proofErr w:type="gramEnd"/>
      <w:r>
        <w:rPr>
          <w:sz w:val="24"/>
          <w:szCs w:val="24"/>
          <w:vertAlign w:val="superscript"/>
        </w:rPr>
        <w:footnoteReference w:id="5"/>
      </w:r>
    </w:p>
    <w:p w14:paraId="6B17338C" w14:textId="77777777" w:rsidR="00C2059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correia </w:t>
      </w:r>
      <w:proofErr w:type="spellStart"/>
      <w:r>
        <w:rPr>
          <w:sz w:val="24"/>
          <w:szCs w:val="24"/>
        </w:rPr>
        <w:t>eliete</w:t>
      </w:r>
      <w:proofErr w:type="spellEnd"/>
      <w:r>
        <w:rPr>
          <w:sz w:val="24"/>
          <w:szCs w:val="24"/>
        </w:rPr>
        <w:t xml:space="preserve"> 848@gmail.com</w:t>
      </w:r>
    </w:p>
    <w:p w14:paraId="74216D01" w14:textId="77777777" w:rsidR="00C20591" w:rsidRDefault="00C20591">
      <w:pPr>
        <w:spacing w:after="0"/>
        <w:jc w:val="right"/>
        <w:rPr>
          <w:sz w:val="24"/>
          <w:szCs w:val="24"/>
        </w:rPr>
      </w:pPr>
    </w:p>
    <w:p w14:paraId="415FB5FA" w14:textId="77777777" w:rsidR="00C20591" w:rsidRDefault="00C20591">
      <w:pPr>
        <w:spacing w:after="0"/>
        <w:jc w:val="right"/>
        <w:rPr>
          <w:b/>
          <w:sz w:val="24"/>
          <w:szCs w:val="24"/>
        </w:rPr>
      </w:pPr>
    </w:p>
    <w:p w14:paraId="0FD4FFFB" w14:textId="77777777" w:rsidR="00C20591" w:rsidRDefault="00C20591">
      <w:pPr>
        <w:spacing w:after="0"/>
        <w:jc w:val="right"/>
        <w:rPr>
          <w:rFonts w:ascii="Arial" w:eastAsia="Arial" w:hAnsi="Arial" w:cs="Arial"/>
          <w:sz w:val="24"/>
          <w:szCs w:val="24"/>
        </w:rPr>
      </w:pPr>
    </w:p>
    <w:p w14:paraId="796CF096" w14:textId="77777777" w:rsidR="00C20591" w:rsidRDefault="00000000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RESUMO</w:t>
      </w:r>
    </w:p>
    <w:p w14:paraId="6356915E" w14:textId="77777777" w:rsidR="00C20591" w:rsidRDefault="00C20591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B13AC20" w14:textId="3C109AF0" w:rsidR="00C205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O art. 207 da Constituição Federal ressalta a autonomia das universidades, incentivando a interação entre ensino, pesquisa e extensão. No entanto, essa integração nem sempre foi enfatizada. A Associação de Moradores Mirins da Graciosa e Adjacências (Casa AMMiGA) surge como um projeto que objetiva promover pesquisa, ensino e extensão, focando no empoderamento comunitário a partir da infância. Para tanto, elegemos como objetivos fomentar a participação de pais e familiares na proposta de desenvolvimento comunitário; favorecer às crianças e adolescentes da comunidade acesso a esporte, cultura e lazer, visando garantia de direitos, através de parceria com </w:t>
      </w:r>
      <w:r>
        <w:rPr>
          <w:sz w:val="24"/>
          <w:szCs w:val="24"/>
        </w:rPr>
        <w:t>órgãos</w:t>
      </w:r>
      <w:r>
        <w:rPr>
          <w:color w:val="000000"/>
          <w:sz w:val="24"/>
          <w:szCs w:val="24"/>
        </w:rPr>
        <w:t xml:space="preserve"> públicos como a Universidade do Estado da Bahia (UNEB), SUDESB e outros. Esta proposta surge da recorrente demanda comunitária de que as crianças não brincam mais ao ar livre, as interações estão precarizadas, dentre outras existem questões referentes à dificuldade de aprendizagem na escola e problemas de depressão entre crianças e adolescentes, assim como a falta de garantia de muitos direitos.  Então como a garantia de direito da criança e adolescente é uma prioridade nacional, surge essa proposta com base na abordagem da Pesquisa</w:t>
      </w:r>
      <w:r w:rsidR="002542F0">
        <w:rPr>
          <w:color w:val="000000"/>
          <w:sz w:val="24"/>
          <w:szCs w:val="24"/>
        </w:rPr>
        <w:t xml:space="preserve"> Ação (Michel Thiollent) e instrumentos</w:t>
      </w:r>
      <w:r>
        <w:rPr>
          <w:color w:val="000000"/>
          <w:sz w:val="24"/>
          <w:szCs w:val="24"/>
        </w:rPr>
        <w:t xml:space="preserve"> </w:t>
      </w:r>
      <w:r w:rsidR="002542F0">
        <w:rPr>
          <w:color w:val="000000"/>
          <w:sz w:val="24"/>
          <w:szCs w:val="24"/>
        </w:rPr>
        <w:t xml:space="preserve">da Pesquisa </w:t>
      </w:r>
      <w:r>
        <w:rPr>
          <w:color w:val="000000"/>
          <w:sz w:val="24"/>
          <w:szCs w:val="24"/>
        </w:rPr>
        <w:t xml:space="preserve">Participativa Baseada em Comunidade </w:t>
      </w:r>
      <w:r w:rsidR="002542F0">
        <w:rPr>
          <w:color w:val="000000"/>
          <w:sz w:val="24"/>
          <w:szCs w:val="24"/>
        </w:rPr>
        <w:t xml:space="preserve">– </w:t>
      </w:r>
      <w:r>
        <w:rPr>
          <w:color w:val="000000"/>
          <w:sz w:val="24"/>
          <w:szCs w:val="24"/>
        </w:rPr>
        <w:t>PPBC</w:t>
      </w:r>
      <w:r w:rsidR="002542F0">
        <w:rPr>
          <w:color w:val="000000"/>
          <w:sz w:val="24"/>
          <w:szCs w:val="24"/>
        </w:rPr>
        <w:t xml:space="preserve"> (Nina </w:t>
      </w:r>
      <w:proofErr w:type="spellStart"/>
      <w:r w:rsidR="002542F0">
        <w:rPr>
          <w:color w:val="000000"/>
          <w:sz w:val="24"/>
          <w:szCs w:val="24"/>
        </w:rPr>
        <w:t>W</w:t>
      </w:r>
      <w:r w:rsidR="002542F0" w:rsidRPr="002542F0">
        <w:rPr>
          <w:color w:val="000000"/>
          <w:sz w:val="24"/>
          <w:szCs w:val="24"/>
        </w:rPr>
        <w:t>allenstein</w:t>
      </w:r>
      <w:proofErr w:type="spellEnd"/>
      <w:r w:rsidR="002542F0"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, criando como um projeto piloto um espaço de múltiplas expressividades, em uma casa na comunidade, organizada para estes fins, durante a pandemia, iniciando com o brincar livre como base para o desenvolvimento de crianças e adolescentes, tendo a participação ativa deste público desde sua concepção e membros do grupo de pesquisa TIPEMSE - Tecnologias Inovação Pedagógica e Mobilização Social pela Educação. A abordagem adotada se alinha com a pedagogia crítica de Paulo Freire, promovendo diálogo e potencializando empoderamento, através abordagem colaborativa que favorece entendimento mais aprofundado dos desafios enfrentados pela comunidade, resultando em soluções mais relevantes e direcionadas. Essa proposta vem sendo desenvolvida e avaliada através de diversos instrumentos de produção de dados como Rio da Vida, </w:t>
      </w:r>
      <w:proofErr w:type="spellStart"/>
      <w:r>
        <w:rPr>
          <w:color w:val="000000"/>
          <w:sz w:val="24"/>
          <w:szCs w:val="24"/>
        </w:rPr>
        <w:t>EcoMapa</w:t>
      </w:r>
      <w:proofErr w:type="spellEnd"/>
      <w:r>
        <w:rPr>
          <w:color w:val="000000"/>
          <w:sz w:val="24"/>
          <w:szCs w:val="24"/>
        </w:rPr>
        <w:t xml:space="preserve"> de parcerias, Gráfico Teia de Aranha, Formulários no Google Docs, entrevistas, rodas de conversas e outros. A partir deste projeto brincadeiras antigas tornou-se frequentes na rua, as crianças têm exercido o seu papel de protagonistas, apresentando uma voz ativa no processo e a melhoria das relações assim como a credibilidade da universidade na comunidade tem sido um destaque, tornando a Casa um centro de referência para comunidade, favorecendo engajamento, autoestima, múltiplas habilidades e engajamento cívico. A Casa AMMiGA exemplifica a integração bem-sucedida de educação, pesquisa e extensão. A participação das crianças em sua gestão e atividades fomenta o aprendizado experiencial e o envolvimento comunitário. A associação, com seu compromisso com o desenvolvimento sustentável, reafirma que o acesso à educação e ao conhecimento é fundamental para transformar vidas e comunidades.</w:t>
      </w:r>
    </w:p>
    <w:p w14:paraId="0CBF0D76" w14:textId="77777777" w:rsidR="00C20591" w:rsidRDefault="00C20591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1874266F" w14:textId="77777777" w:rsidR="00C20591" w:rsidRDefault="00000000">
      <w:pPr>
        <w:spacing w:after="0"/>
        <w:rPr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Palavras-chave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sz w:val="24"/>
          <w:szCs w:val="24"/>
        </w:rPr>
        <w:t xml:space="preserve">Empoderamento Infantil, Educação Não Escolar, Pesquisa-Ação, </w:t>
      </w:r>
    </w:p>
    <w:p w14:paraId="0D8A5E33" w14:textId="77777777" w:rsidR="002542F0" w:rsidRDefault="002542F0">
      <w:pPr>
        <w:spacing w:after="0"/>
        <w:rPr>
          <w:sz w:val="24"/>
          <w:szCs w:val="24"/>
        </w:rPr>
      </w:pPr>
    </w:p>
    <w:p w14:paraId="2ED2A18B" w14:textId="6414D05D" w:rsidR="003B5BCD" w:rsidRDefault="003B5BCD">
      <w:pPr>
        <w:spacing w:after="0"/>
        <w:rPr>
          <w:sz w:val="24"/>
          <w:szCs w:val="24"/>
        </w:rPr>
      </w:pPr>
      <w:r>
        <w:rPr>
          <w:sz w:val="24"/>
          <w:szCs w:val="24"/>
        </w:rPr>
        <w:t>APÊNDICE:</w:t>
      </w:r>
    </w:p>
    <w:p w14:paraId="7C4148F1" w14:textId="77777777" w:rsidR="003B5BCD" w:rsidRDefault="003B5BCD">
      <w:pPr>
        <w:spacing w:after="0"/>
        <w:rPr>
          <w:sz w:val="24"/>
          <w:szCs w:val="24"/>
        </w:rPr>
      </w:pPr>
    </w:p>
    <w:p w14:paraId="092CAC60" w14:textId="77777777" w:rsidR="002542F0" w:rsidRDefault="002542F0" w:rsidP="002542F0">
      <w:pPr>
        <w:spacing w:after="0"/>
      </w:pPr>
    </w:p>
    <w:p w14:paraId="11DD98CC" w14:textId="77777777" w:rsidR="002542F0" w:rsidRDefault="002542F0" w:rsidP="002542F0">
      <w:pPr>
        <w:spacing w:after="0"/>
      </w:pPr>
      <w:r>
        <w:rPr>
          <w:noProof/>
        </w:rPr>
        <w:drawing>
          <wp:inline distT="0" distB="0" distL="0" distR="0" wp14:anchorId="70A67A22" wp14:editId="3DA858DF">
            <wp:extent cx="2844695" cy="2133600"/>
            <wp:effectExtent l="0" t="0" r="0" b="0"/>
            <wp:docPr id="83813555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35558" name="Imagem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671" cy="214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6639DA" wp14:editId="32C64E0B">
            <wp:extent cx="2819298" cy="2133600"/>
            <wp:effectExtent l="0" t="0" r="635" b="0"/>
            <wp:docPr id="20511278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2788" name="Imagem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640" cy="214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B8D3E" w14:textId="77777777" w:rsidR="002542F0" w:rsidRDefault="002542F0" w:rsidP="002542F0">
      <w:pPr>
        <w:spacing w:after="0"/>
      </w:pPr>
      <w:r>
        <w:t>Fig. Rio da Vida do Projeto</w:t>
      </w:r>
    </w:p>
    <w:p w14:paraId="47AE6A31" w14:textId="77777777" w:rsidR="002542F0" w:rsidRDefault="002542F0">
      <w:pPr>
        <w:spacing w:after="0"/>
        <w:rPr>
          <w:sz w:val="24"/>
          <w:szCs w:val="24"/>
        </w:rPr>
      </w:pPr>
    </w:p>
    <w:p w14:paraId="1ADD198F" w14:textId="77777777" w:rsidR="003B5BCD" w:rsidRDefault="003B5BCD">
      <w:pPr>
        <w:spacing w:after="0"/>
      </w:pPr>
      <w:r>
        <w:rPr>
          <w:noProof/>
        </w:rPr>
        <w:drawing>
          <wp:inline distT="0" distB="0" distL="0" distR="0" wp14:anchorId="2981E959" wp14:editId="6F3777BD">
            <wp:extent cx="3428365" cy="2514218"/>
            <wp:effectExtent l="0" t="0" r="635" b="635"/>
            <wp:docPr id="19556764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676413" name="Imagem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" b="-1"/>
                    <a:stretch/>
                  </pic:blipFill>
                  <pic:spPr bwMode="auto">
                    <a:xfrm>
                      <a:off x="0" y="0"/>
                      <a:ext cx="3453416" cy="253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CB6622" wp14:editId="58DFC694">
            <wp:extent cx="1928495" cy="2514600"/>
            <wp:effectExtent l="0" t="0" r="0" b="0"/>
            <wp:docPr id="111391696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916963" name="Imagem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1" b="26773"/>
                    <a:stretch/>
                  </pic:blipFill>
                  <pic:spPr bwMode="auto">
                    <a:xfrm>
                      <a:off x="0" y="0"/>
                      <a:ext cx="1943265" cy="253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01AB8" w14:textId="73EFA2EF" w:rsidR="003B5BCD" w:rsidRDefault="003B5BCD">
      <w:pPr>
        <w:spacing w:after="0"/>
      </w:pPr>
      <w:r>
        <w:t>Fig. Reunião híbrida de Planejamento</w:t>
      </w:r>
    </w:p>
    <w:p w14:paraId="0636BA12" w14:textId="77777777" w:rsidR="003B5BCD" w:rsidRDefault="003B5BCD">
      <w:pPr>
        <w:spacing w:after="0"/>
      </w:pPr>
    </w:p>
    <w:p w14:paraId="4CB80F5D" w14:textId="39650ACE" w:rsidR="003B5BCD" w:rsidRDefault="005624A0">
      <w:pPr>
        <w:spacing w:after="0"/>
      </w:pPr>
      <w:r>
        <w:rPr>
          <w:noProof/>
        </w:rPr>
        <w:drawing>
          <wp:inline distT="0" distB="0" distL="0" distR="0" wp14:anchorId="1897B64F" wp14:editId="4152C337">
            <wp:extent cx="2568575" cy="1586172"/>
            <wp:effectExtent l="0" t="0" r="3175" b="0"/>
            <wp:docPr id="940119510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19510" name="Imagem 94011951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8" t="15478" r="12185" b="23003"/>
                    <a:stretch/>
                  </pic:blipFill>
                  <pic:spPr bwMode="auto">
                    <a:xfrm>
                      <a:off x="0" y="0"/>
                      <a:ext cx="2588324" cy="1598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847DC5" wp14:editId="034D7EC6">
            <wp:extent cx="2800350" cy="1575332"/>
            <wp:effectExtent l="0" t="0" r="0" b="6350"/>
            <wp:docPr id="132351790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517900" name="Imagem 13235179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984" cy="158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BFA50" w14:textId="751BA32A" w:rsidR="003B5BCD" w:rsidRDefault="005624A0">
      <w:pPr>
        <w:spacing w:after="0"/>
      </w:pPr>
      <w:r>
        <w:t>Fig. Orientação de Michel Thiollent in loco</w:t>
      </w:r>
    </w:p>
    <w:p w14:paraId="7A5CD8F4" w14:textId="77777777" w:rsidR="003B5BCD" w:rsidRDefault="003B5BCD">
      <w:pPr>
        <w:spacing w:after="0"/>
      </w:pPr>
    </w:p>
    <w:p w14:paraId="04CD2457" w14:textId="404F72CD" w:rsidR="003B5BCD" w:rsidRDefault="003B5BCD">
      <w:pPr>
        <w:spacing w:after="0"/>
      </w:pPr>
      <w:r>
        <w:rPr>
          <w:noProof/>
        </w:rPr>
        <w:drawing>
          <wp:inline distT="0" distB="0" distL="0" distR="0" wp14:anchorId="712C47E5" wp14:editId="2864CEAD">
            <wp:extent cx="2876161" cy="1875155"/>
            <wp:effectExtent l="0" t="0" r="635" b="0"/>
            <wp:docPr id="72157689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76894" name="Imagem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991" cy="190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4A0">
        <w:rPr>
          <w:noProof/>
        </w:rPr>
        <w:drawing>
          <wp:inline distT="0" distB="0" distL="0" distR="0" wp14:anchorId="319C023B" wp14:editId="661256A9">
            <wp:extent cx="2881931" cy="1914525"/>
            <wp:effectExtent l="0" t="0" r="0" b="0"/>
            <wp:docPr id="1305388022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388022" name="Imagem 130538802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8" b="6580"/>
                    <a:stretch/>
                  </pic:blipFill>
                  <pic:spPr bwMode="auto">
                    <a:xfrm>
                      <a:off x="0" y="0"/>
                      <a:ext cx="2897445" cy="1924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CBEF1" w14:textId="2B765128" w:rsidR="003B5BCD" w:rsidRDefault="005624A0">
      <w:pPr>
        <w:spacing w:after="0"/>
      </w:pPr>
      <w:r>
        <w:t>Fig. Espaço de Múltiplas Expressividades</w:t>
      </w:r>
    </w:p>
    <w:p w14:paraId="7F5F7699" w14:textId="77777777" w:rsidR="005624A0" w:rsidRDefault="005624A0">
      <w:pPr>
        <w:spacing w:after="0"/>
      </w:pPr>
    </w:p>
    <w:p w14:paraId="386AB683" w14:textId="7C8CF55A" w:rsidR="003B5BCD" w:rsidRDefault="003B5BCD">
      <w:pPr>
        <w:spacing w:after="0"/>
      </w:pPr>
      <w:r>
        <w:rPr>
          <w:noProof/>
        </w:rPr>
        <w:lastRenderedPageBreak/>
        <w:drawing>
          <wp:inline distT="0" distB="0" distL="0" distR="0" wp14:anchorId="647469B7" wp14:editId="086A3D52">
            <wp:extent cx="2310130" cy="3067050"/>
            <wp:effectExtent l="0" t="0" r="0" b="0"/>
            <wp:docPr id="13517465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4651" name="Imagem 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18"/>
                    <a:stretch/>
                  </pic:blipFill>
                  <pic:spPr bwMode="auto">
                    <a:xfrm>
                      <a:off x="0" y="0"/>
                      <a:ext cx="2338683" cy="310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1380FA" wp14:editId="04AF10EA">
            <wp:extent cx="2247265" cy="3076575"/>
            <wp:effectExtent l="0" t="0" r="635" b="9525"/>
            <wp:docPr id="117994317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943175" name="Imagem 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90"/>
                    <a:stretch/>
                  </pic:blipFill>
                  <pic:spPr bwMode="auto">
                    <a:xfrm flipH="1">
                      <a:off x="0" y="0"/>
                      <a:ext cx="2269659" cy="3107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E833A" w14:textId="4F151526" w:rsidR="003B5BCD" w:rsidRDefault="003B5BCD">
      <w:pPr>
        <w:spacing w:after="0"/>
      </w:pPr>
      <w:r>
        <w:t xml:space="preserve">Fig. Comunidade se envolvendo </w:t>
      </w:r>
    </w:p>
    <w:p w14:paraId="2126F765" w14:textId="77777777" w:rsidR="003B5BCD" w:rsidRDefault="003B5BCD">
      <w:pPr>
        <w:spacing w:after="0"/>
      </w:pPr>
    </w:p>
    <w:p w14:paraId="4DA74202" w14:textId="6EBF353F" w:rsidR="003B5BCD" w:rsidRDefault="003B5BCD">
      <w:pPr>
        <w:spacing w:after="0"/>
      </w:pPr>
      <w:r>
        <w:rPr>
          <w:noProof/>
        </w:rPr>
        <w:drawing>
          <wp:inline distT="0" distB="0" distL="0" distR="0" wp14:anchorId="2B54BE3B" wp14:editId="45566D0C">
            <wp:extent cx="2884904" cy="2600325"/>
            <wp:effectExtent l="0" t="0" r="0" b="0"/>
            <wp:docPr id="174355353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53534" name="Imagem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323" cy="261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A282D7" wp14:editId="3B0A28A4">
            <wp:extent cx="2819296" cy="2114550"/>
            <wp:effectExtent l="0" t="0" r="635" b="0"/>
            <wp:docPr id="151262390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623909" name="Imagem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723" cy="212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]</w:t>
      </w:r>
    </w:p>
    <w:p w14:paraId="17184FA4" w14:textId="13B4561B" w:rsidR="003B5BCD" w:rsidRDefault="003B5BCD">
      <w:pPr>
        <w:spacing w:after="0"/>
      </w:pPr>
      <w:r>
        <w:t>Fig. Esporte na Praça</w:t>
      </w:r>
    </w:p>
    <w:sectPr w:rsidR="003B5BCD">
      <w:headerReference w:type="default" r:id="rId19"/>
      <w:footerReference w:type="default" r:id="rId20"/>
      <w:pgSz w:w="11906" w:h="16838"/>
      <w:pgMar w:top="1700" w:right="1133" w:bottom="1133" w:left="170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B701B" w14:textId="77777777" w:rsidR="00D56D5A" w:rsidRDefault="00D56D5A">
      <w:pPr>
        <w:spacing w:after="0" w:line="240" w:lineRule="auto"/>
      </w:pPr>
      <w:r>
        <w:separator/>
      </w:r>
    </w:p>
  </w:endnote>
  <w:endnote w:type="continuationSeparator" w:id="0">
    <w:p w14:paraId="072B45FE" w14:textId="77777777" w:rsidR="00D56D5A" w:rsidRDefault="00D56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93089" w14:textId="77777777" w:rsidR="00C20591" w:rsidRDefault="00000000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XIII ETBCES – Universidade e Comunidades: horizontes de transformação –</w:t>
    </w:r>
  </w:p>
  <w:p w14:paraId="6DB7CE02" w14:textId="77777777" w:rsidR="00C20591" w:rsidRDefault="00000000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De 11 a 17 de setembro de 2023. Anais ISSN 2447-0600.</w:t>
    </w:r>
  </w:p>
  <w:p w14:paraId="3F67258D" w14:textId="77777777" w:rsidR="00C20591" w:rsidRDefault="00C20591">
    <w:pPr>
      <w:spacing w:line="360" w:lineRule="auto"/>
      <w:jc w:val="both"/>
      <w:rPr>
        <w:sz w:val="20"/>
        <w:szCs w:val="20"/>
      </w:rPr>
    </w:pPr>
  </w:p>
  <w:p w14:paraId="731871C1" w14:textId="77777777" w:rsidR="00C20591" w:rsidRDefault="00C20591">
    <w:pPr>
      <w:jc w:val="both"/>
      <w:rPr>
        <w:sz w:val="20"/>
        <w:szCs w:val="20"/>
      </w:rPr>
    </w:pPr>
  </w:p>
  <w:p w14:paraId="0BD0E9A9" w14:textId="77777777" w:rsidR="00C20591" w:rsidRDefault="00C205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09AFF" w14:textId="77777777" w:rsidR="00D56D5A" w:rsidRDefault="00D56D5A">
      <w:pPr>
        <w:spacing w:after="0" w:line="240" w:lineRule="auto"/>
      </w:pPr>
      <w:r>
        <w:separator/>
      </w:r>
    </w:p>
  </w:footnote>
  <w:footnote w:type="continuationSeparator" w:id="0">
    <w:p w14:paraId="67663694" w14:textId="77777777" w:rsidR="00D56D5A" w:rsidRDefault="00D56D5A">
      <w:pPr>
        <w:spacing w:after="0" w:line="240" w:lineRule="auto"/>
      </w:pPr>
      <w:r>
        <w:continuationSeparator/>
      </w:r>
    </w:p>
  </w:footnote>
  <w:footnote w:id="1">
    <w:p w14:paraId="3CC03028" w14:textId="77777777" w:rsidR="00C205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Professora na UNEB, Pedagoga, Mestre e Doutora em Educação e Contemporaneidade Pela UNEB, </w:t>
      </w:r>
      <w:r>
        <w:rPr>
          <w:sz w:val="20"/>
          <w:szCs w:val="20"/>
        </w:rPr>
        <w:t>L</w:t>
      </w:r>
      <w:r>
        <w:rPr>
          <w:color w:val="000000"/>
          <w:sz w:val="20"/>
          <w:szCs w:val="20"/>
        </w:rPr>
        <w:t>íder Grupo de Pesquisa TIPEMSE</w:t>
      </w:r>
    </w:p>
  </w:footnote>
  <w:footnote w:id="2">
    <w:p w14:paraId="34044094" w14:textId="77777777" w:rsidR="00C205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 xml:space="preserve">Graduanda em Serviço Social, </w:t>
      </w:r>
      <w:proofErr w:type="spellStart"/>
      <w:r>
        <w:rPr>
          <w:sz w:val="20"/>
          <w:szCs w:val="20"/>
        </w:rPr>
        <w:t>UniDomBosco</w:t>
      </w:r>
      <w:proofErr w:type="spellEnd"/>
      <w:r>
        <w:rPr>
          <w:color w:val="000000"/>
          <w:sz w:val="20"/>
          <w:szCs w:val="20"/>
        </w:rPr>
        <w:t xml:space="preserve">, Membro do </w:t>
      </w:r>
      <w:r>
        <w:rPr>
          <w:sz w:val="20"/>
          <w:szCs w:val="20"/>
        </w:rPr>
        <w:t>Gr</w:t>
      </w:r>
      <w:r>
        <w:rPr>
          <w:color w:val="000000"/>
          <w:sz w:val="20"/>
          <w:szCs w:val="20"/>
        </w:rPr>
        <w:t xml:space="preserve">upo de </w:t>
      </w:r>
      <w:r>
        <w:rPr>
          <w:sz w:val="20"/>
          <w:szCs w:val="20"/>
        </w:rPr>
        <w:t>Pesquisa TIPEMSE/UNEB</w:t>
      </w:r>
      <w:r>
        <w:rPr>
          <w:color w:val="000000"/>
          <w:sz w:val="20"/>
          <w:szCs w:val="20"/>
        </w:rPr>
        <w:t>.</w:t>
      </w:r>
    </w:p>
  </w:footnote>
  <w:footnote w:id="3">
    <w:p w14:paraId="222E43A3" w14:textId="77777777" w:rsidR="00C205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Professora na ESA, Pedagoga, Membro do Grupo de Pesquisa TIPEMSE/UNEB.</w:t>
      </w:r>
    </w:p>
  </w:footnote>
  <w:footnote w:id="4">
    <w:p w14:paraId="63E57DD5" w14:textId="77777777" w:rsidR="00C205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 xml:space="preserve">Pedagoga, Estudante de </w:t>
      </w:r>
      <w:proofErr w:type="gramStart"/>
      <w:r>
        <w:rPr>
          <w:sz w:val="20"/>
          <w:szCs w:val="20"/>
        </w:rPr>
        <w:t>Psicopedagogia  Membro</w:t>
      </w:r>
      <w:proofErr w:type="gramEnd"/>
      <w:r>
        <w:rPr>
          <w:sz w:val="20"/>
          <w:szCs w:val="20"/>
        </w:rPr>
        <w:t xml:space="preserve"> do Grupo de Pesquisa TIPEMSE/UNEB.</w:t>
      </w:r>
    </w:p>
  </w:footnote>
  <w:footnote w:id="5">
    <w:p w14:paraId="7619485D" w14:textId="77777777" w:rsidR="00C205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 xml:space="preserve">Graduanda em Serviço Social, </w:t>
      </w:r>
      <w:proofErr w:type="spellStart"/>
      <w:r>
        <w:rPr>
          <w:sz w:val="20"/>
          <w:szCs w:val="20"/>
        </w:rPr>
        <w:t>UniDomBosco</w:t>
      </w:r>
      <w:proofErr w:type="spellEnd"/>
      <w:r>
        <w:rPr>
          <w:sz w:val="20"/>
          <w:szCs w:val="20"/>
        </w:rPr>
        <w:t>, Membro do Grupo de Pesquisa TIPEMSE/UNEB</w:t>
      </w:r>
      <w:r>
        <w:rPr>
          <w:color w:val="000000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EC56A" w14:textId="77777777" w:rsidR="00C205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90BBB96" wp14:editId="62283D2F">
          <wp:simplePos x="0" y="0"/>
          <wp:positionH relativeFrom="column">
            <wp:posOffset>3</wp:posOffset>
          </wp:positionH>
          <wp:positionV relativeFrom="paragraph">
            <wp:posOffset>159385</wp:posOffset>
          </wp:positionV>
          <wp:extent cx="561975" cy="542925"/>
          <wp:effectExtent l="0" t="0" r="0" b="0"/>
          <wp:wrapSquare wrapText="bothSides" distT="0" distB="0" distL="114300" distR="114300"/>
          <wp:docPr id="2" name="image1.png" descr="https://lh3.googleusercontent.com/plzT_G3-GU5CINXwt9blR2eRlQo1qAzbatcMcx7tYTXDquFEXVp--DTe-vnIkIlXL76I=s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3.googleusercontent.com/plzT_G3-GU5CINXwt9blR2eRlQo1qAzbatcMcx7tYTXDquFEXVp--DTe-vnIkIlXL76I=s88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975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682D93" w14:textId="77777777" w:rsidR="00C205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935"/>
      </w:tabs>
      <w:spacing w:after="0" w:line="240" w:lineRule="auto"/>
      <w:rPr>
        <w:color w:val="000000"/>
      </w:rPr>
    </w:pPr>
    <w:r>
      <w:rPr>
        <w:color w:val="000000"/>
      </w:rPr>
      <w:tab/>
    </w:r>
  </w:p>
  <w:p w14:paraId="38A957D7" w14:textId="77777777" w:rsidR="00C20591" w:rsidRDefault="00C20591">
    <w:pPr>
      <w:pBdr>
        <w:top w:val="nil"/>
        <w:left w:val="nil"/>
        <w:bottom w:val="nil"/>
        <w:right w:val="nil"/>
        <w:between w:val="nil"/>
      </w:pBdr>
      <w:spacing w:after="0" w:line="360" w:lineRule="auto"/>
      <w:ind w:left="-284" w:right="-284"/>
      <w:jc w:val="center"/>
      <w:rPr>
        <w:rFonts w:ascii="Arial" w:eastAsia="Arial" w:hAnsi="Arial" w:cs="Arial"/>
        <w:b/>
        <w:color w:val="000080"/>
        <w:sz w:val="18"/>
        <w:szCs w:val="18"/>
      </w:rPr>
    </w:pPr>
  </w:p>
  <w:p w14:paraId="539B9B43" w14:textId="77777777" w:rsidR="00C20591" w:rsidRDefault="00000000">
    <w:pPr>
      <w:pBdr>
        <w:top w:val="nil"/>
        <w:left w:val="nil"/>
        <w:bottom w:val="nil"/>
        <w:right w:val="nil"/>
        <w:between w:val="nil"/>
      </w:pBdr>
      <w:spacing w:after="0" w:line="360" w:lineRule="auto"/>
      <w:ind w:left="-284" w:right="-284"/>
      <w:rPr>
        <w:rFonts w:ascii="Arial" w:eastAsia="Arial" w:hAnsi="Arial" w:cs="Arial"/>
        <w:b/>
        <w:color w:val="000080"/>
        <w:sz w:val="20"/>
        <w:szCs w:val="20"/>
      </w:rPr>
    </w:pPr>
    <w:r>
      <w:rPr>
        <w:rFonts w:ascii="Arial" w:eastAsia="Arial" w:hAnsi="Arial" w:cs="Arial"/>
        <w:b/>
        <w:color w:val="000080"/>
        <w:sz w:val="20"/>
        <w:szCs w:val="20"/>
      </w:rPr>
      <w:t>XIII Encontro de Turismo de Base Comunitária e Economia Solidária – XIII ETBCES</w:t>
    </w:r>
  </w:p>
  <w:p w14:paraId="13A0301C" w14:textId="77777777" w:rsidR="00C20591" w:rsidRDefault="00000000">
    <w:pPr>
      <w:pBdr>
        <w:top w:val="nil"/>
        <w:left w:val="nil"/>
        <w:bottom w:val="nil"/>
        <w:right w:val="nil"/>
        <w:between w:val="nil"/>
      </w:pBdr>
      <w:spacing w:after="0" w:line="360" w:lineRule="auto"/>
      <w:ind w:left="424" w:right="-284" w:firstLine="991"/>
      <w:rPr>
        <w:rFonts w:ascii="Arial" w:eastAsia="Arial" w:hAnsi="Arial" w:cs="Arial"/>
        <w:b/>
        <w:color w:val="1F3864"/>
        <w:sz w:val="20"/>
        <w:szCs w:val="20"/>
      </w:rPr>
    </w:pPr>
    <w:r>
      <w:rPr>
        <w:rFonts w:ascii="Arial" w:eastAsia="Arial" w:hAnsi="Arial" w:cs="Arial"/>
        <w:b/>
        <w:color w:val="1F3864"/>
        <w:sz w:val="20"/>
        <w:szCs w:val="20"/>
      </w:rPr>
      <w:t>X Mostra de Cultura e Produção Associada ao Turismo de Base Comunitária e à Economia Solidária - X MCPATBCES</w:t>
    </w:r>
  </w:p>
  <w:p w14:paraId="036262B0" w14:textId="77777777" w:rsidR="00C20591" w:rsidRDefault="00000000">
    <w:pPr>
      <w:pBdr>
        <w:top w:val="nil"/>
        <w:left w:val="nil"/>
        <w:bottom w:val="nil"/>
        <w:right w:val="nil"/>
        <w:between w:val="nil"/>
      </w:pBdr>
      <w:spacing w:after="0" w:line="360" w:lineRule="auto"/>
      <w:ind w:left="424" w:right="-284" w:firstLine="991"/>
      <w:rPr>
        <w:rFonts w:ascii="Arial" w:eastAsia="Arial" w:hAnsi="Arial" w:cs="Arial"/>
        <w:b/>
        <w:color w:val="1F3864"/>
        <w:sz w:val="20"/>
        <w:szCs w:val="20"/>
      </w:rPr>
    </w:pPr>
    <w:r>
      <w:rPr>
        <w:rFonts w:ascii="Arial" w:eastAsia="Arial" w:hAnsi="Arial" w:cs="Arial"/>
        <w:color w:val="1F3864"/>
        <w:sz w:val="20"/>
        <w:szCs w:val="20"/>
      </w:rPr>
      <w:t>I</w:t>
    </w:r>
    <w:r>
      <w:rPr>
        <w:rFonts w:ascii="Arial" w:eastAsia="Arial" w:hAnsi="Arial" w:cs="Arial"/>
        <w:b/>
        <w:color w:val="1F3864"/>
        <w:sz w:val="20"/>
        <w:szCs w:val="20"/>
      </w:rPr>
      <w:t>X Feira de Meio Ambiente e Saúde - IX FMAS</w:t>
    </w:r>
  </w:p>
  <w:p w14:paraId="7070BC79" w14:textId="77777777" w:rsidR="00C20591" w:rsidRDefault="00000000">
    <w:pPr>
      <w:pBdr>
        <w:top w:val="nil"/>
        <w:left w:val="nil"/>
        <w:bottom w:val="nil"/>
        <w:right w:val="nil"/>
        <w:between w:val="nil"/>
      </w:pBdr>
      <w:spacing w:after="0" w:line="360" w:lineRule="auto"/>
      <w:ind w:left="424" w:right="-284" w:firstLine="991"/>
      <w:rPr>
        <w:rFonts w:ascii="Arial" w:eastAsia="Arial" w:hAnsi="Arial" w:cs="Arial"/>
        <w:b/>
        <w:color w:val="1F3864"/>
        <w:sz w:val="20"/>
        <w:szCs w:val="20"/>
      </w:rPr>
    </w:pPr>
    <w:r>
      <w:rPr>
        <w:rFonts w:ascii="Arial" w:eastAsia="Arial" w:hAnsi="Arial" w:cs="Arial"/>
        <w:b/>
        <w:color w:val="1F3864"/>
        <w:sz w:val="20"/>
        <w:szCs w:val="20"/>
      </w:rPr>
      <w:t>III Encontro de Música, Educação e Resistência - III EMER</w:t>
    </w:r>
  </w:p>
  <w:p w14:paraId="2FFB5330" w14:textId="77777777" w:rsidR="00C20591" w:rsidRDefault="00000000">
    <w:pPr>
      <w:pBdr>
        <w:top w:val="nil"/>
        <w:left w:val="nil"/>
        <w:bottom w:val="nil"/>
        <w:right w:val="nil"/>
        <w:between w:val="nil"/>
      </w:pBdr>
      <w:spacing w:after="0" w:line="360" w:lineRule="auto"/>
      <w:ind w:left="424" w:right="-284" w:firstLine="991"/>
      <w:rPr>
        <w:rFonts w:ascii="Arial" w:eastAsia="Arial" w:hAnsi="Arial" w:cs="Arial"/>
        <w:b/>
        <w:color w:val="1F3864"/>
        <w:sz w:val="20"/>
        <w:szCs w:val="20"/>
      </w:rPr>
    </w:pPr>
    <w:r>
      <w:rPr>
        <w:rFonts w:ascii="Arial" w:eastAsia="Arial" w:hAnsi="Arial" w:cs="Arial"/>
        <w:b/>
        <w:color w:val="1F3864"/>
        <w:sz w:val="20"/>
        <w:szCs w:val="20"/>
      </w:rPr>
      <w:t>II Festival da Laranja</w:t>
    </w:r>
  </w:p>
  <w:p w14:paraId="57B31B33" w14:textId="77777777" w:rsidR="00C20591" w:rsidRDefault="00000000">
    <w:pPr>
      <w:pBdr>
        <w:top w:val="nil"/>
        <w:left w:val="nil"/>
        <w:bottom w:val="nil"/>
        <w:right w:val="nil"/>
        <w:between w:val="nil"/>
      </w:pBdr>
      <w:spacing w:after="0" w:line="360" w:lineRule="auto"/>
      <w:ind w:left="424" w:right="-284" w:firstLine="991"/>
      <w:rPr>
        <w:rFonts w:ascii="Arial" w:eastAsia="Arial" w:hAnsi="Arial" w:cs="Arial"/>
        <w:b/>
        <w:color w:val="1F3864"/>
        <w:sz w:val="20"/>
        <w:szCs w:val="20"/>
      </w:rPr>
    </w:pPr>
    <w:r>
      <w:rPr>
        <w:rFonts w:ascii="Arial" w:eastAsia="Arial" w:hAnsi="Arial" w:cs="Arial"/>
        <w:b/>
        <w:color w:val="1F3864"/>
        <w:sz w:val="20"/>
        <w:szCs w:val="20"/>
      </w:rPr>
      <w:t>I Concurso Beleza Negra do Quilombo Cabula - I CBNQC</w:t>
    </w:r>
  </w:p>
  <w:p w14:paraId="0D27474D" w14:textId="77777777" w:rsidR="00C20591" w:rsidRDefault="00C20591">
    <w:pPr>
      <w:pBdr>
        <w:top w:val="nil"/>
        <w:left w:val="nil"/>
        <w:bottom w:val="nil"/>
        <w:right w:val="nil"/>
        <w:between w:val="nil"/>
      </w:pBdr>
      <w:spacing w:after="0" w:line="360" w:lineRule="auto"/>
      <w:ind w:left="-284" w:right="-284"/>
      <w:rPr>
        <w:rFonts w:ascii="Arial" w:eastAsia="Arial" w:hAnsi="Arial" w:cs="Arial"/>
        <w:color w:val="1F3864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591"/>
    <w:rsid w:val="002542F0"/>
    <w:rsid w:val="003A6D57"/>
    <w:rsid w:val="003B5BCD"/>
    <w:rsid w:val="005624A0"/>
    <w:rsid w:val="00C20591"/>
    <w:rsid w:val="00D25075"/>
    <w:rsid w:val="00D56D5A"/>
    <w:rsid w:val="00E6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B1955"/>
  <w15:docId w15:val="{111B82A9-8AFA-412D-9742-38D353292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after="120" w:line="240" w:lineRule="auto"/>
      <w:outlineLvl w:val="1"/>
    </w:pPr>
    <w:rPr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BHq8A0GpLS4rPjpkniBJONgLNg==">CgMxLjA4AHIhMUFYRkxMUkcxUmRRVFFoalJhX0E2X3o5MXJzcG9FOGdj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592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Paiva</dc:creator>
  <cp:lastModifiedBy>Thiago Paiva</cp:lastModifiedBy>
  <cp:revision>2</cp:revision>
  <cp:lastPrinted>2023-09-04T11:49:00Z</cp:lastPrinted>
  <dcterms:created xsi:type="dcterms:W3CDTF">2023-09-04T11:54:00Z</dcterms:created>
  <dcterms:modified xsi:type="dcterms:W3CDTF">2023-09-04T11:54:00Z</dcterms:modified>
</cp:coreProperties>
</file>