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MULHERES NEGRAS EM MOVIMENTO:ativismo e organização política da Rede de Alimentação</w:t>
      </w:r>
    </w:p>
    <w:p>
      <w:pPr>
        <w:pStyle w:val="Normal"/>
        <w:spacing w:before="0" w:after="0"/>
        <w:rPr>
          <w:rFonts w:ascii="Arial" w:hAnsi="Arial" w:cs="Arial"/>
          <w:shd w:fill="FFFFFF" w:val="clear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spacing w:before="0" w:after="0"/>
        <w:jc w:val="right"/>
        <w:rPr>
          <w:rFonts w:ascii="Arial" w:hAnsi="Arial" w:cs="Arial"/>
          <w:shd w:fill="FFFFFF" w:val="clear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spacing w:before="0" w:after="0"/>
        <w:jc w:val="right"/>
        <w:rPr>
          <w:sz w:val="24"/>
        </w:rPr>
      </w:pPr>
      <w:r>
        <w:rPr>
          <w:sz w:val="24"/>
        </w:rPr>
        <w:t xml:space="preserve">Odilon Sérgio Santos de Jesus </w:t>
      </w:r>
      <w:r>
        <w:rPr>
          <w:rStyle w:val="Ncoradanotaderodap"/>
          <w:sz w:val="24"/>
        </w:rPr>
        <w:footnoteReference w:id="2"/>
      </w:r>
    </w:p>
    <w:p>
      <w:pPr>
        <w:pStyle w:val="Normal"/>
        <w:spacing w:before="0" w:after="0"/>
        <w:jc w:val="right"/>
        <w:rPr>
          <w:sz w:val="24"/>
        </w:rPr>
      </w:pPr>
      <w:r>
        <w:rPr>
          <w:sz w:val="24"/>
        </w:rPr>
        <w:t>ojesus@uneb.br</w:t>
      </w:r>
    </w:p>
    <w:p>
      <w:pPr>
        <w:pStyle w:val="Normal"/>
        <w:spacing w:before="0" w:after="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RESUMO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60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O projeto REDE DE ALIMENTAÇÃO: Mulheres Negras em Movimento realizado entre 25 de julho e 27 de setembro de 2022, com financiamento do Edital da Fundação Luterana de Diaconia VI/2021 promoveu cursos e oficinas para os cinco empreendimentos solidários integrantes da Rede de Alimentação (ADOCCI, COPAED, SONHOS POSSÍVEIS, COOFE e COLHER E SABOR). A formação tinha o propósito de fortalecer o projeto e organização política da Rede de Alimentação, a partir da construção do Regimento Interno, </w:t>
      </w:r>
      <w:r>
        <w:rPr>
          <w:rFonts w:eastAsia="Calibri" w:eastAsiaTheme="minorHAnsi"/>
          <w:sz w:val="24"/>
          <w:szCs w:val="24"/>
        </w:rPr>
        <w:t>além das</w:t>
      </w:r>
      <w:r>
        <w:rPr>
          <w:rFonts w:eastAsia="Calibri" w:eastAsiaTheme="minorHAnsi"/>
          <w:sz w:val="24"/>
          <w:szCs w:val="24"/>
        </w:rPr>
        <w:t xml:space="preserve"> reflexões d</w:t>
      </w:r>
      <w:r>
        <w:rPr>
          <w:rFonts w:eastAsia="Calibri" w:eastAsiaTheme="minorHAnsi"/>
          <w:sz w:val="24"/>
          <w:szCs w:val="24"/>
        </w:rPr>
        <w:t>esenvolvidas nas</w:t>
      </w:r>
      <w:r>
        <w:rPr>
          <w:rFonts w:eastAsia="Calibri" w:eastAsiaTheme="minorHAnsi"/>
          <w:sz w:val="24"/>
          <w:szCs w:val="24"/>
        </w:rPr>
        <w:t xml:space="preserve"> </w:t>
      </w:r>
      <w:r>
        <w:rPr>
          <w:rFonts w:eastAsia="Calibri" w:eastAsiaTheme="minorHAnsi"/>
          <w:sz w:val="24"/>
          <w:szCs w:val="24"/>
        </w:rPr>
        <w:t>a</w:t>
      </w:r>
      <w:r>
        <w:rPr>
          <w:rFonts w:eastAsia="Calibri" w:eastAsiaTheme="minorHAnsi"/>
          <w:sz w:val="24"/>
          <w:szCs w:val="24"/>
        </w:rPr>
        <w:t>nálises estrutural e conjuntural,oferece</w:t>
      </w:r>
      <w:r>
        <w:rPr>
          <w:rFonts w:eastAsia="Calibri" w:eastAsiaTheme="minorHAnsi"/>
          <w:sz w:val="24"/>
          <w:szCs w:val="24"/>
        </w:rPr>
        <w:t>ndo</w:t>
      </w:r>
      <w:r>
        <w:rPr>
          <w:rFonts w:eastAsia="Calibri" w:eastAsiaTheme="minorHAnsi"/>
          <w:sz w:val="24"/>
          <w:szCs w:val="24"/>
        </w:rPr>
        <w:t xml:space="preserve"> as bases para  fundamentar as proposições apresentadas na VI Plenária Nacional da Economia Solidária . Os coletivos de alimentação enfrentaram difícil situação financeira, agravada com a pandemia da COVID 19, que paralisou a atividade produtiva, interrompendo as contratações. Problemas estruturais, como a renda intermitente, que motiva a rotatividade, e a tributação injusta das cooperativas, são discutidos pela Rede, que reivindica mais acesso às compras públicas governamentais e uma política pública mais robusta para o segmento. As análises de conjuntura política trouxe uma reflexão importante para os participantes sobre a situação social, política e econômica do país, fazendo o resgate da trajetória de lutas do movimento da Economia Solidária ao longo de mais de duas décadas , e avaliando o impacto  dos cortes orçamentários e do desmonte das políticas públicas nas gestões dos presidentes Michel Temer (2016-2019) e Jair Bolsonaro (2019-2022) sobre as populações negras e periféricas, destacando a importância da mobilização e articulação política do movimento da economia solidária para participar das Plenárias Estaduais e Nacional da Economia Solidária. A análise conjuntural, também abordou o problema do desemprego estrutural, refletindo sobre as suas causas e consequências, e debatendo como a economia solidária pode oferecer novas perspectivas de trabalho e renda, </w:t>
      </w:r>
      <w:bookmarkStart w:id="0" w:name="_GoBack"/>
      <w:bookmarkEnd w:id="0"/>
      <w:r>
        <w:rPr>
          <w:rFonts w:eastAsia="Calibri" w:eastAsiaTheme="minorHAnsi"/>
          <w:sz w:val="24"/>
          <w:szCs w:val="24"/>
        </w:rPr>
        <w:t xml:space="preserve">com a promoção da justiça econômica e social. As análises conjunturais deram subsídios para as proposições da Rede de Alimentação para a VI Plenária de Economia Solidária. </w:t>
      </w:r>
      <w:r>
        <w:rPr>
          <w:rFonts w:eastAsia="Calibri" w:cs="Arial Narrow" w:ascii="Times New Roman" w:hAnsi="Times New Roman" w:eastAsiaTheme="minorHAnsi"/>
          <w:b w:val="false"/>
          <w:bCs w:val="false"/>
          <w:color w:val="111111"/>
          <w:sz w:val="24"/>
          <w:szCs w:val="24"/>
        </w:rPr>
        <w:t>Na Oficina Participação Social e Governança Democrática foram elaborados os compromissos democráticos da REDE DE ALIMENTAÇÃO, com base nos princípios de transparência, decisão coletiva e participação</w:t>
      </w:r>
      <w:r>
        <w:rPr>
          <w:rFonts w:eastAsia="Calibri" w:cs="Arial Narrow" w:ascii="Times New Roman" w:hAnsi="Times New Roman" w:eastAsiaTheme="minorHAnsi"/>
          <w:b w:val="false"/>
          <w:bCs w:val="false"/>
          <w:color w:val="111111"/>
          <w:sz w:val="22"/>
          <w:szCs w:val="22"/>
        </w:rPr>
        <w:t xml:space="preserve">. </w:t>
      </w:r>
      <w:r>
        <w:rPr>
          <w:rFonts w:eastAsia="Calibri" w:eastAsiaTheme="minorHAnsi"/>
          <w:sz w:val="24"/>
          <w:szCs w:val="24"/>
        </w:rPr>
        <w:t>A elaboração do Regimento era uma demanda antiga. Rede de Alimentação convidou  a presidente da cooperativa CAMAPET e da Rede Central de Cooperativas de Trabalho e Reciclagem (CCRBa) para compartilhar a experiência de organização em rede das cooperativas de reciclagem, O regimento  foi construído sob a  mediação do advogado com larga experiência  no terceiro setor, na economia solidária e economia social,  a partir da experiência consolidada da Rede de Alimentação, respeitando  a sua forma singular de organização , com a distribuição dos tópicos do Regimento para a  discussão e elaboração pelos grupos de trabalho. Em seguida, a minuta do Regimento Interno foi  elaborada e depois encaminhada para as contribuições dos grupos, e na plenária foram discutidas as alterações feitas e por fim, votado o Regimento Final.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  <w:sz w:val="24"/>
          <w:szCs w:val="24"/>
        </w:rPr>
        <w:t>Palavras-chave</w:t>
      </w:r>
      <w:r>
        <w:rPr>
          <w:rFonts w:cs="Arial" w:ascii="Arial" w:hAnsi="Arial"/>
          <w:sz w:val="24"/>
          <w:szCs w:val="24"/>
        </w:rPr>
        <w:t xml:space="preserve">: </w:t>
      </w:r>
      <w:r>
        <w:rPr>
          <w:rFonts w:cs="Arial" w:ascii="Arial" w:hAnsi="Arial"/>
          <w:sz w:val="24"/>
          <w:szCs w:val="24"/>
        </w:rPr>
        <w:t>r</w:t>
      </w:r>
      <w:r>
        <w:rPr>
          <w:rFonts w:cs="Arial" w:ascii="Arial" w:hAnsi="Arial"/>
          <w:sz w:val="24"/>
          <w:szCs w:val="24"/>
        </w:rPr>
        <w:t>ede de Alimentação, mobilização política, economia solidária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701" w:right="1134" w:gutter="0" w:header="709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lineRule="auto" w:line="276" w:beforeAutospacing="0" w:before="0" w:afterAutospacing="0" w:after="0"/>
      <w:jc w:val="center"/>
      <w:rPr>
        <w:sz w:val="20"/>
        <w:szCs w:val="20"/>
      </w:rPr>
    </w:pPr>
    <w:r>
      <w:rPr>
        <w:sz w:val="20"/>
        <w:szCs w:val="20"/>
      </w:rPr>
      <w:t>XIII ETBCES –</w:t>
    </w:r>
    <w:r>
      <w:rPr>
        <w:sz w:val="20"/>
        <w:szCs w:val="20"/>
        <w:lang w:val="pt-PT"/>
      </w:rPr>
      <w:t xml:space="preserve"> </w:t>
    </w:r>
    <w:r>
      <w:rPr>
        <w:rStyle w:val="Strong"/>
        <w:rFonts w:eastAsia="sans-serif"/>
        <w:b w:val="false"/>
        <w:sz w:val="20"/>
        <w:szCs w:val="20"/>
        <w:lang w:val="pt-PT"/>
      </w:rPr>
      <w:t>Universidade e Comunidades: horizontes de transformação</w:t>
    </w:r>
    <w:r>
      <w:rPr>
        <w:sz w:val="20"/>
        <w:szCs w:val="20"/>
        <w:lang w:val="pt-PT"/>
      </w:rPr>
      <w:t xml:space="preserve"> </w:t>
    </w:r>
    <w:r>
      <w:rPr>
        <w:sz w:val="20"/>
        <w:szCs w:val="20"/>
      </w:rPr>
      <w:t>–</w:t>
    </w:r>
  </w:p>
  <w:p>
    <w:pPr>
      <w:pStyle w:val="NormalWeb"/>
      <w:spacing w:lineRule="auto" w:line="276" w:beforeAutospacing="0" w:before="0" w:afterAutospacing="0" w:after="0"/>
      <w:jc w:val="center"/>
      <w:rPr>
        <w:rFonts w:eastAsia="sans-serif"/>
        <w:sz w:val="20"/>
        <w:szCs w:val="20"/>
      </w:rPr>
    </w:pPr>
    <w:r>
      <w:rPr>
        <w:sz w:val="20"/>
        <w:szCs w:val="20"/>
      </w:rPr>
      <w:t>De 11 a 17 de setembro de 2023. Anais</w:t>
    </w:r>
    <w:r>
      <w:rPr>
        <w:rFonts w:eastAsia="sans-serif"/>
        <w:sz w:val="20"/>
        <w:szCs w:val="20"/>
      </w:rPr>
      <w:t xml:space="preserve"> ISSN 2447-0600.</w:t>
    </w:r>
  </w:p>
  <w:p>
    <w:pPr>
      <w:pStyle w:val="Normal"/>
      <w:spacing w:lineRule="auto" w:line="360"/>
      <w:jc w:val="both"/>
      <w:rPr>
        <w:sz w:val="20"/>
        <w:szCs w:val="20"/>
      </w:rPr>
    </w:pPr>
    <w:r>
      <w:rPr>
        <w:sz w:val="20"/>
        <w:szCs w:val="20"/>
      </w:rPr>
    </w:r>
  </w:p>
  <w:p>
    <w:pPr>
      <w:pStyle w:val="Normal"/>
      <w:jc w:val="both"/>
      <w:rPr>
        <w:sz w:val="20"/>
        <w:szCs w:val="20"/>
      </w:rPr>
    </w:pPr>
    <w:r>
      <w:rPr>
        <w:sz w:val="20"/>
        <w:szCs w:val="20"/>
      </w:rPr>
    </w:r>
  </w:p>
  <w:p>
    <w:pPr>
      <w:pStyle w:val="Rodap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jc w:val="both"/>
        <w:rPr/>
      </w:pPr>
      <w:r>
        <w:rPr>
          <w:rStyle w:val="Caracteresdenotaderodap"/>
        </w:rPr>
        <w:footnoteRef/>
      </w:r>
      <w:r>
        <w:rPr/>
        <w:t>Mestre pelo Programa de Pós-Graduação de Comunicação e Contemporaneidades FACOM/UFBA. Integrante da Coordenação Colegiada do Núcleo de Cooperação e Ações em Políticas Públicas e Economia Solidária (ITCP/COAPPES-UNEB)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  <w:p>
    <w:pPr>
      <w:pStyle w:val="Cabealho"/>
      <w:tabs>
        <w:tab w:val="clear" w:pos="4252"/>
        <w:tab w:val="clear" w:pos="8504"/>
        <w:tab w:val="left" w:pos="4935" w:leader="none"/>
      </w:tabs>
      <w:rPr/>
    </w:pPr>
    <w:r>
      <w:rPr/>
      <w:tab/>
    </w:r>
  </w:p>
  <w:p>
    <w:pPr>
      <w:pStyle w:val="NormalWeb"/>
      <w:spacing w:lineRule="auto" w:line="360" w:beforeAutospacing="0" w:before="0" w:afterAutospacing="0" w:after="0"/>
      <w:ind w:left="-284" w:right="-284" w:hanging="0"/>
      <w:jc w:val="center"/>
      <w:rPr>
        <w:rStyle w:val="Strong"/>
        <w:rFonts w:ascii="Arial" w:hAnsi="Arial" w:cs="Arial"/>
        <w:color w:val="000080"/>
        <w:sz w:val="18"/>
        <w:szCs w:val="18"/>
      </w:rPr>
    </w:pPr>
    <w:r>
      <w:rPr>
        <w:rFonts w:cs="Arial" w:ascii="Arial" w:hAnsi="Arial"/>
        <w:color w:val="000080"/>
        <w:sz w:val="18"/>
        <w:szCs w:val="18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-220980</wp:posOffset>
          </wp:positionH>
          <wp:positionV relativeFrom="paragraph">
            <wp:posOffset>43815</wp:posOffset>
          </wp:positionV>
          <wp:extent cx="561975" cy="542925"/>
          <wp:effectExtent l="0" t="0" r="0" b="0"/>
          <wp:wrapSquare wrapText="bothSides"/>
          <wp:docPr id="1" name="Imagem 7" descr="https://lh3.googleusercontent.com/plzT_G3-GU5CINXwt9blR2eRlQo1qAzbatcMcx7tYTXDquFEXVp--DTe-vnIkIlXL76I=s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https://lh3.googleusercontent.com/plzT_G3-GU5CINXwt9blR2eRlQo1qAzbatcMcx7tYTXDquFEXVp--DTe-vnIkIlXL76I=s8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Web"/>
      <w:spacing w:lineRule="auto" w:line="360" w:beforeAutospacing="0" w:before="0" w:afterAutospacing="0" w:after="0"/>
      <w:ind w:left="-284" w:right="-284" w:hanging="0"/>
      <w:jc w:val="center"/>
      <w:rPr/>
    </w:pPr>
    <w:r>
      <w:rPr>
        <w:rStyle w:val="Strong"/>
        <w:rFonts w:cs="Arial" w:ascii="Arial" w:hAnsi="Arial"/>
        <w:color w:val="000080"/>
        <w:sz w:val="20"/>
        <w:szCs w:val="20"/>
      </w:rPr>
      <w:t>XIII Encontro de Turismo de Base Comunitária e Economia Solidária – XIII ETBCES</w:t>
    </w:r>
  </w:p>
  <w:p>
    <w:pPr>
      <w:pStyle w:val="NormalWeb"/>
      <w:spacing w:lineRule="auto" w:line="360" w:beforeAutospacing="0" w:before="0" w:afterAutospacing="0" w:after="0"/>
      <w:ind w:left="424" w:right="-284" w:firstLine="992"/>
      <w:rPr>
        <w:rFonts w:ascii="Arial" w:hAnsi="Arial" w:cs="Arial"/>
        <w:b/>
        <w:b/>
        <w:color w:val="1F3864" w:themeColor="accent1" w:themeShade="80"/>
        <w:sz w:val="20"/>
        <w:szCs w:val="20"/>
      </w:rPr>
    </w:pPr>
    <w:r>
      <w:rPr>
        <w:rFonts w:cs="Arial" w:ascii="Arial" w:hAnsi="Arial"/>
        <w:b/>
        <w:color w:val="1F3864" w:themeColor="accent1" w:themeShade="80"/>
        <w:sz w:val="20"/>
        <w:szCs w:val="20"/>
      </w:rPr>
      <w:t>X Mostra de Cultura e Produção Associada ao Turismo de Base Comunitária e à Economia Solidária - X MCPATBCES</w:t>
    </w:r>
  </w:p>
  <w:p>
    <w:pPr>
      <w:pStyle w:val="NormalWeb"/>
      <w:spacing w:lineRule="auto" w:line="360" w:beforeAutospacing="0" w:before="0" w:afterAutospacing="0" w:after="0"/>
      <w:ind w:left="424" w:right="-284" w:firstLine="992"/>
      <w:rPr>
        <w:rFonts w:ascii="Arial" w:hAnsi="Arial" w:cs="Arial"/>
        <w:b/>
        <w:b/>
        <w:color w:val="1F3864" w:themeColor="accent1" w:themeShade="80"/>
        <w:sz w:val="20"/>
        <w:szCs w:val="20"/>
      </w:rPr>
    </w:pPr>
    <w:r>
      <w:rPr>
        <w:rFonts w:cs="Arial" w:ascii="Arial" w:hAnsi="Arial"/>
        <w:bCs/>
        <w:color w:val="1F3864" w:themeColor="accent1" w:themeShade="80"/>
        <w:sz w:val="20"/>
        <w:szCs w:val="20"/>
      </w:rPr>
      <w:t>I</w:t>
    </w:r>
    <w:r>
      <w:rPr>
        <w:rFonts w:cs="Arial" w:ascii="Arial" w:hAnsi="Arial"/>
        <w:b/>
        <w:color w:val="1F3864" w:themeColor="accent1" w:themeShade="80"/>
        <w:sz w:val="20"/>
        <w:szCs w:val="20"/>
      </w:rPr>
      <w:t>X Feira de Meio Ambiente e Saúde - IX FMAS</w:t>
    </w:r>
  </w:p>
  <w:p>
    <w:pPr>
      <w:pStyle w:val="NormalWeb"/>
      <w:spacing w:lineRule="auto" w:line="360" w:beforeAutospacing="0" w:before="0" w:afterAutospacing="0" w:after="0"/>
      <w:ind w:left="424" w:right="-284" w:firstLine="992"/>
      <w:rPr>
        <w:rFonts w:ascii="Arial" w:hAnsi="Arial" w:cs="Arial"/>
        <w:b/>
        <w:b/>
        <w:color w:val="1F3864" w:themeColor="accent1" w:themeShade="80"/>
        <w:sz w:val="20"/>
        <w:szCs w:val="20"/>
      </w:rPr>
    </w:pPr>
    <w:r>
      <w:rPr>
        <w:rFonts w:cs="Arial" w:ascii="Arial" w:hAnsi="Arial"/>
        <w:b/>
        <w:color w:val="1F3864" w:themeColor="accent1" w:themeShade="80"/>
        <w:sz w:val="20"/>
        <w:szCs w:val="20"/>
      </w:rPr>
      <w:t>III Encontro de Música, Educação e Resistência - III EMER</w:t>
    </w:r>
  </w:p>
  <w:p>
    <w:pPr>
      <w:pStyle w:val="NormalWeb"/>
      <w:spacing w:lineRule="auto" w:line="360" w:beforeAutospacing="0" w:before="0" w:afterAutospacing="0" w:after="0"/>
      <w:ind w:left="424" w:right="-284" w:firstLine="992"/>
      <w:rPr>
        <w:rFonts w:ascii="Arial" w:hAnsi="Arial" w:cs="Arial"/>
        <w:b/>
        <w:b/>
        <w:color w:val="1F3864" w:themeColor="accent1" w:themeShade="80"/>
        <w:sz w:val="20"/>
        <w:szCs w:val="20"/>
      </w:rPr>
    </w:pPr>
    <w:r>
      <w:rPr>
        <w:rFonts w:cs="Arial" w:ascii="Arial" w:hAnsi="Arial"/>
        <w:b/>
        <w:color w:val="1F3864" w:themeColor="accent1" w:themeShade="80"/>
        <w:sz w:val="20"/>
        <w:szCs w:val="20"/>
      </w:rPr>
      <w:t>II Festival da Laranja</w:t>
    </w:r>
  </w:p>
  <w:p>
    <w:pPr>
      <w:pStyle w:val="NormalWeb"/>
      <w:spacing w:lineRule="auto" w:line="360" w:beforeAutospacing="0" w:before="0" w:afterAutospacing="0" w:after="0"/>
      <w:ind w:left="424" w:right="-284" w:firstLine="992"/>
      <w:rPr>
        <w:rStyle w:val="Strong"/>
        <w:rFonts w:ascii="Arial" w:hAnsi="Arial" w:cs="Arial"/>
        <w:color w:val="1F3864" w:themeColor="accent1" w:themeShade="80"/>
        <w:sz w:val="20"/>
        <w:szCs w:val="20"/>
      </w:rPr>
    </w:pPr>
    <w:r>
      <w:rPr>
        <w:rFonts w:cs="Arial" w:ascii="Arial" w:hAnsi="Arial"/>
        <w:b/>
        <w:bCs/>
        <w:color w:val="1F3864" w:themeColor="accent1" w:themeShade="80"/>
        <w:sz w:val="20"/>
        <w:szCs w:val="20"/>
      </w:rPr>
      <w:t>I Concurso Beleza Negra do Quilombo Cabula - I CBNQC</w:t>
    </w:r>
  </w:p>
  <w:p>
    <w:pPr>
      <w:pStyle w:val="NormalWeb"/>
      <w:spacing w:lineRule="auto" w:line="360" w:beforeAutospacing="0" w:before="0" w:afterAutospacing="0" w:after="0"/>
      <w:ind w:left="-284" w:right="-284" w:hanging="0"/>
      <w:rPr>
        <w:rFonts w:ascii="Arial" w:hAnsi="Arial" w:cs="Arial"/>
        <w:color w:val="1F3864" w:themeColor="accent1" w:themeShade="80"/>
      </w:rPr>
    </w:pPr>
    <w:r>
      <w:rPr>
        <w:rFonts w:cs="Arial" w:ascii="Arial" w:hAnsi="Arial"/>
        <w:color w:val="1F3864" w:themeColor="accent1" w:themeShade="80"/>
      </w:rPr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d7cc2"/>
    <w:pPr>
      <w:widowControl/>
      <w:bidi w:val="0"/>
      <w:spacing w:lineRule="auto" w:line="276" w:before="0" w:after="200"/>
      <w:jc w:val="left"/>
    </w:pPr>
    <w:rPr>
      <w:rFonts w:ascii="Times New Roman" w:hAnsi="Times New Roman" w:eastAsia="SimSun" w:cs="Times New Roman"/>
      <w:color w:val="auto"/>
      <w:kern w:val="0"/>
      <w:sz w:val="22"/>
      <w:szCs w:val="22"/>
      <w:lang w:eastAsia="en-US" w:val="pt-BR" w:bidi="ar-SA"/>
    </w:rPr>
  </w:style>
  <w:style w:type="paragraph" w:styleId="Ttulo2">
    <w:name w:val="Heading 2"/>
    <w:basedOn w:val="Normal"/>
    <w:next w:val="Normal"/>
    <w:link w:val="Ttulo2Char"/>
    <w:qFormat/>
    <w:rsid w:val="002d7cc2"/>
    <w:pPr>
      <w:keepNext w:val="true"/>
      <w:spacing w:lineRule="auto" w:line="240" w:before="0" w:after="120"/>
      <w:outlineLvl w:val="1"/>
    </w:pPr>
    <w:rPr>
      <w:rFonts w:eastAsia="Times New Roman"/>
      <w:b/>
      <w:bCs/>
      <w:sz w:val="24"/>
      <w:szCs w:val="20"/>
      <w:lang w:val="it-IT"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Cite">
    <w:name w:val="HTML Cite"/>
    <w:uiPriority w:val="99"/>
    <w:unhideWhenUsed/>
    <w:qFormat/>
    <w:rsid w:val="002d7cc2"/>
    <w:rPr>
      <w:i/>
      <w:iCs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uiPriority w:val="99"/>
    <w:unhideWhenUsed/>
    <w:qFormat/>
    <w:rsid w:val="002d7cc2"/>
    <w:rPr>
      <w:vertAlign w:val="superscript"/>
    </w:rPr>
  </w:style>
  <w:style w:type="character" w:styleId="LinkdaInternet">
    <w:name w:val="Link da Internet"/>
    <w:uiPriority w:val="99"/>
    <w:unhideWhenUsed/>
    <w:rsid w:val="002d7cc2"/>
    <w:rPr>
      <w:color w:val="0000FF"/>
      <w:u w:val="single"/>
    </w:rPr>
  </w:style>
  <w:style w:type="character" w:styleId="Strong">
    <w:name w:val="Strong"/>
    <w:qFormat/>
    <w:rsid w:val="002d7cc2"/>
    <w:rPr>
      <w:b/>
      <w:bCs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2d7cc2"/>
    <w:rPr>
      <w:vertAlign w:val="superscript"/>
    </w:rPr>
  </w:style>
  <w:style w:type="character" w:styleId="TextodenotadefimChar" w:customStyle="1">
    <w:name w:val="Texto de nota de fim Char"/>
    <w:uiPriority w:val="99"/>
    <w:semiHidden/>
    <w:qFormat/>
    <w:rsid w:val="002d7cc2"/>
    <w:rPr>
      <w:sz w:val="20"/>
      <w:szCs w:val="20"/>
    </w:rPr>
  </w:style>
  <w:style w:type="character" w:styleId="CabealhoChar" w:customStyle="1">
    <w:name w:val="Cabeçalho Char"/>
    <w:basedOn w:val="DefaultParagraphFont"/>
    <w:uiPriority w:val="99"/>
    <w:qFormat/>
    <w:rsid w:val="002d7cc2"/>
    <w:rPr/>
  </w:style>
  <w:style w:type="character" w:styleId="RodapChar" w:customStyle="1">
    <w:name w:val="Rodapé Char"/>
    <w:basedOn w:val="DefaultParagraphFont"/>
    <w:uiPriority w:val="99"/>
    <w:qFormat/>
    <w:rsid w:val="002d7cc2"/>
    <w:rPr/>
  </w:style>
  <w:style w:type="character" w:styleId="Applestylespan" w:customStyle="1">
    <w:name w:val="apple-style-span"/>
    <w:qFormat/>
    <w:rsid w:val="002d7cc2"/>
    <w:rPr/>
  </w:style>
  <w:style w:type="character" w:styleId="TextodenotaderodapChar" w:customStyle="1">
    <w:name w:val="Texto de nota de rodapé Char"/>
    <w:uiPriority w:val="99"/>
    <w:semiHidden/>
    <w:qFormat/>
    <w:rsid w:val="002d7cc2"/>
    <w:rPr>
      <w:sz w:val="20"/>
      <w:szCs w:val="20"/>
    </w:rPr>
  </w:style>
  <w:style w:type="character" w:styleId="Ttulo2Char" w:customStyle="1">
    <w:name w:val="Título 2 Char"/>
    <w:qFormat/>
    <w:rsid w:val="002d7cc2"/>
    <w:rPr>
      <w:rFonts w:ascii="Times New Roman" w:hAnsi="Times New Roman" w:eastAsia="Times New Roman" w:cs="Times New Roman"/>
      <w:b/>
      <w:bCs/>
      <w:sz w:val="24"/>
      <w:szCs w:val="20"/>
      <w:lang w:val="it-IT" w:eastAsia="pt-BR"/>
    </w:rPr>
  </w:style>
  <w:style w:type="character" w:styleId="Caracteresdenotaderodap">
    <w:name w:val="Caracteres de nota de rodapé"/>
    <w:qFormat/>
    <w:rPr/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unhideWhenUsed/>
    <w:rsid w:val="002d7cc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abealho">
    <w:name w:val="Header"/>
    <w:basedOn w:val="Normal"/>
    <w:link w:val="CabealhoChar"/>
    <w:uiPriority w:val="99"/>
    <w:unhideWhenUsed/>
    <w:rsid w:val="002d7cc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2d7cc2"/>
    <w:pPr>
      <w:spacing w:lineRule="auto" w:line="240" w:beforeAutospacing="1" w:afterAutospacing="1"/>
    </w:pPr>
    <w:rPr>
      <w:rFonts w:eastAsia="Times New Roman"/>
      <w:sz w:val="24"/>
      <w:szCs w:val="24"/>
      <w:lang w:eastAsia="pt-BR"/>
    </w:rPr>
  </w:style>
  <w:style w:type="paragraph" w:styleId="Notadefim">
    <w:name w:val="Endnote Text"/>
    <w:basedOn w:val="Normal"/>
    <w:link w:val="TextodenotadefimChar"/>
    <w:uiPriority w:val="99"/>
    <w:unhideWhenUsed/>
    <w:rsid w:val="002d7cc2"/>
    <w:pPr>
      <w:spacing w:lineRule="auto" w:line="240" w:before="0" w:after="0"/>
    </w:pPr>
    <w:rPr>
      <w:sz w:val="20"/>
      <w:szCs w:val="20"/>
    </w:rPr>
  </w:style>
  <w:style w:type="paragraph" w:styleId="Notaderodap">
    <w:name w:val="Footnote Text"/>
    <w:basedOn w:val="Normal"/>
    <w:link w:val="TextodenotaderodapChar"/>
    <w:uiPriority w:val="99"/>
    <w:unhideWhenUsed/>
    <w:rsid w:val="002d7cc2"/>
    <w:pPr>
      <w:spacing w:lineRule="auto" w:line="240" w:before="0" w:after="0"/>
    </w:pPr>
    <w:rPr>
      <w:sz w:val="20"/>
      <w:szCs w:val="20"/>
    </w:rPr>
  </w:style>
  <w:style w:type="paragraph" w:styleId="PargrafodaLista1" w:customStyle="1">
    <w:name w:val="Parágrafo da Lista1"/>
    <w:basedOn w:val="Normal"/>
    <w:qFormat/>
    <w:rsid w:val="002d7cc2"/>
    <w:pPr>
      <w:spacing w:before="0" w:after="200"/>
      <w:ind w:left="720" w:hanging="0"/>
      <w:contextualSpacing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b7762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9bd6ac-4cbc-4f97-9e4c-ef01fd31e5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34FEB057487743A713709CC0B6163A" ma:contentTypeVersion="16" ma:contentTypeDescription="Crie um novo documento." ma:contentTypeScope="" ma:versionID="f8e084e268703c379ffe8313b988f98c">
  <xsd:schema xmlns:xsd="http://www.w3.org/2001/XMLSchema" xmlns:xs="http://www.w3.org/2001/XMLSchema" xmlns:p="http://schemas.microsoft.com/office/2006/metadata/properties" xmlns:ns3="009bd6ac-4cbc-4f97-9e4c-ef01fd31e520" xmlns:ns4="62061f19-5bb8-4437-aa87-be5d48c54689" targetNamespace="http://schemas.microsoft.com/office/2006/metadata/properties" ma:root="true" ma:fieldsID="b3b2cb2640064037ba0d8e50baf1f2ee" ns3:_="" ns4:_="">
    <xsd:import namespace="009bd6ac-4cbc-4f97-9e4c-ef01fd31e520"/>
    <xsd:import namespace="62061f19-5bb8-4437-aa87-be5d48c54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bd6ac-4cbc-4f97-9e4c-ef01fd31e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61f19-5bb8-4437-aa87-be5d48c54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75EA9-B3A6-4C46-B25B-5F61FE14CE7D}">
  <ds:schemaRefs>
    <ds:schemaRef ds:uri="http://purl.org/dc/terms/"/>
    <ds:schemaRef ds:uri="009bd6ac-4cbc-4f97-9e4c-ef01fd31e520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62061f19-5bb8-4437-aa87-be5d48c54689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AE1B14C-7952-49DB-82FE-CE1E9EF26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93E50-0A44-4138-9A3F-9CEBFB6AE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bd6ac-4cbc-4f97-9e4c-ef01fd31e520"/>
    <ds:schemaRef ds:uri="62061f19-5bb8-4437-aa87-be5d48c54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LibreOffice/7.3.5.2$Windows_X86_64 LibreOffice_project/184fe81b8c8c30d8b5082578aee2fed2ea847c01</Application>
  <AppVersion>15.0000</AppVersion>
  <Pages>2</Pages>
  <Words>602</Words>
  <Characters>3467</Characters>
  <CharactersWithSpaces>4068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2023-08-31T18:47:00Z</dcterms:created>
  <dc:creator>Elieser</dc:creator>
  <dc:description/>
  <dc:language>pt-BR</dc:language>
  <cp:lastModifiedBy/>
  <cp:lastPrinted>2017-07-19T12:45:00Z</cp:lastPrinted>
  <dcterms:modified xsi:type="dcterms:W3CDTF">2023-09-01T05:34:52Z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0x0101009634FEB057487743A713709CC0B6163A</vt:lpwstr>
  </property>
  <property fmtid="{D5CDD505-2E9C-101B-9397-08002B2CF9AE}" pid="3" name="KSOProductBuildVer">
    <vt:lpwstr>1046-10.2.0.7635</vt:lpwstr>
  </property>
</Properties>
</file>