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16E8" w14:textId="77777777" w:rsidR="00294C98" w:rsidRDefault="00294C98">
      <w:pPr>
        <w:jc w:val="center"/>
        <w:rPr>
          <w:b/>
          <w:sz w:val="24"/>
          <w:szCs w:val="24"/>
        </w:rPr>
      </w:pPr>
    </w:p>
    <w:p w14:paraId="0F2C78E8" w14:textId="25EEE3A6" w:rsidR="00294C98" w:rsidRDefault="00896BAA">
      <w:pPr>
        <w:jc w:val="center"/>
        <w:rPr>
          <w:b/>
          <w:sz w:val="24"/>
          <w:szCs w:val="24"/>
        </w:rPr>
      </w:pPr>
      <w:r>
        <w:rPr>
          <w:b/>
          <w:sz w:val="24"/>
          <w:szCs w:val="24"/>
        </w:rPr>
        <w:t>O CICLO TURISMO DE BASE COMUNITÁRIA EM LAURO DE FREITAS: DA CULTURA POPULAR À EMERGÊNCIA DO SAGRADO</w:t>
      </w:r>
    </w:p>
    <w:p w14:paraId="38271FB8" w14:textId="77777777" w:rsidR="00294C98" w:rsidRDefault="00294C98">
      <w:pPr>
        <w:spacing w:after="0" w:line="360" w:lineRule="auto"/>
        <w:jc w:val="center"/>
      </w:pPr>
    </w:p>
    <w:p w14:paraId="4FF89B9A" w14:textId="77777777" w:rsidR="00294C98" w:rsidRDefault="00294C98">
      <w:pPr>
        <w:spacing w:after="0" w:line="360" w:lineRule="auto"/>
        <w:jc w:val="center"/>
      </w:pPr>
    </w:p>
    <w:p w14:paraId="0F7640E9" w14:textId="09B44FDB" w:rsidR="00866A0F" w:rsidRDefault="00896BAA" w:rsidP="00866A0F">
      <w:pPr>
        <w:spacing w:after="0" w:line="240" w:lineRule="auto"/>
        <w:jc w:val="right"/>
        <w:rPr>
          <w:sz w:val="24"/>
        </w:rPr>
      </w:pPr>
      <w:r>
        <w:rPr>
          <w:sz w:val="24"/>
        </w:rPr>
        <w:t>Tássio Simões Cardoso</w:t>
      </w:r>
    </w:p>
    <w:p w14:paraId="46A4D594" w14:textId="10537663" w:rsidR="00866A0F" w:rsidRDefault="00896BAA" w:rsidP="00866A0F">
      <w:pPr>
        <w:spacing w:after="0" w:line="240" w:lineRule="auto"/>
        <w:jc w:val="right"/>
        <w:rPr>
          <w:sz w:val="24"/>
        </w:rPr>
      </w:pPr>
      <w:r>
        <w:rPr>
          <w:sz w:val="24"/>
        </w:rPr>
        <w:t>tassioeducacao@gmail.com</w:t>
      </w:r>
    </w:p>
    <w:p w14:paraId="3CA26BAD" w14:textId="77777777" w:rsidR="00866A0F" w:rsidRDefault="00866A0F" w:rsidP="00866A0F">
      <w:pPr>
        <w:spacing w:after="0" w:line="240" w:lineRule="auto"/>
        <w:jc w:val="right"/>
        <w:rPr>
          <w:sz w:val="24"/>
        </w:rPr>
      </w:pPr>
    </w:p>
    <w:p w14:paraId="2FC18220" w14:textId="77777777" w:rsidR="00896BAA" w:rsidRDefault="00896BAA" w:rsidP="00896BAA">
      <w:pPr>
        <w:spacing w:line="360" w:lineRule="auto"/>
        <w:rPr>
          <w:sz w:val="24"/>
          <w:szCs w:val="24"/>
        </w:rPr>
      </w:pPr>
    </w:p>
    <w:p w14:paraId="2DA9C637" w14:textId="77777777" w:rsidR="00896BAA" w:rsidRPr="00D47B65" w:rsidRDefault="00896BAA" w:rsidP="00896BAA">
      <w:pPr>
        <w:pStyle w:val="NormalWeb"/>
        <w:shd w:val="clear" w:color="auto" w:fill="FFFFFF"/>
        <w:spacing w:before="0" w:beforeAutospacing="0" w:after="0" w:afterAutospacing="0" w:line="360" w:lineRule="auto"/>
        <w:ind w:firstLine="708"/>
        <w:jc w:val="both"/>
        <w:textAlignment w:val="baseline"/>
        <w:rPr>
          <w:color w:val="333333"/>
        </w:rPr>
      </w:pPr>
      <w:r w:rsidRPr="00D47B65">
        <w:rPr>
          <w:color w:val="333333"/>
        </w:rPr>
        <w:t>Não precisa ser especialista no tema para afirmar que o ciclismo é um grande fenômeno da contemporaneidade, basta transitar pelas ruas da primeira capital do Brasil, Salvador, ou na primeira cidade da Costa dos Coqueiros, Lauro de Freitas, sobretudo nos primeiros horários dos dias, para observar a quantidade de grupos de ciclismo dando vida, cor e movimento a paisagem urbana. Se já era uma febre antes da pandemia, agora virou um fenômeno sem precedentes. Pela sua própria gênese e dinâmica, o ciclismo é, ao mesmo tempo, esporte, lazer e cultura.</w:t>
      </w:r>
    </w:p>
    <w:p w14:paraId="6525F57C" w14:textId="34D6C2DD" w:rsidR="00896BAA" w:rsidRPr="00D47B65" w:rsidRDefault="00896BAA" w:rsidP="00896BAA">
      <w:pPr>
        <w:pStyle w:val="NormalWeb"/>
        <w:shd w:val="clear" w:color="auto" w:fill="FFFFFF"/>
        <w:spacing w:before="0" w:beforeAutospacing="0" w:after="0" w:afterAutospacing="0" w:line="360" w:lineRule="auto"/>
        <w:ind w:firstLine="708"/>
        <w:jc w:val="both"/>
        <w:textAlignment w:val="baseline"/>
        <w:rPr>
          <w:color w:val="333333"/>
        </w:rPr>
      </w:pPr>
      <w:r w:rsidRPr="00D47B65">
        <w:rPr>
          <w:color w:val="333333"/>
        </w:rPr>
        <w:t>Focado nesta vertente, está sendo gestado em Lauro de Freitas,</w:t>
      </w:r>
      <w:r w:rsidR="004D6C8B">
        <w:rPr>
          <w:color w:val="333333"/>
        </w:rPr>
        <w:t xml:space="preserve"> região metropolitana de Salvador (Bahia-Brasil),</w:t>
      </w:r>
      <w:r w:rsidRPr="00D47B65">
        <w:rPr>
          <w:color w:val="333333"/>
        </w:rPr>
        <w:t xml:space="preserve"> no cenário educativo e esportivo, o projeto </w:t>
      </w:r>
      <w:r w:rsidR="00D20026">
        <w:rPr>
          <w:color w:val="333333"/>
        </w:rPr>
        <w:t>“</w:t>
      </w:r>
      <w:r w:rsidRPr="00D47B65">
        <w:rPr>
          <w:color w:val="333333"/>
        </w:rPr>
        <w:t>Ciclo Turismo de Base Comunitária: interfaces entre a tradição e a inovação</w:t>
      </w:r>
      <w:r w:rsidR="00D20026">
        <w:rPr>
          <w:color w:val="333333"/>
        </w:rPr>
        <w:t xml:space="preserve">”, o </w:t>
      </w:r>
      <w:r>
        <w:rPr>
          <w:color w:val="333333"/>
        </w:rPr>
        <w:t>CTBC</w:t>
      </w:r>
      <w:r w:rsidR="00D20026">
        <w:rPr>
          <w:color w:val="333333"/>
        </w:rPr>
        <w:t>.</w:t>
      </w:r>
    </w:p>
    <w:p w14:paraId="7C477727" w14:textId="3396AF7B" w:rsidR="00896BAA" w:rsidRDefault="00896BAA" w:rsidP="00896BAA">
      <w:pPr>
        <w:spacing w:line="360" w:lineRule="auto"/>
        <w:jc w:val="both"/>
        <w:rPr>
          <w:color w:val="333333"/>
          <w:sz w:val="24"/>
          <w:szCs w:val="24"/>
        </w:rPr>
      </w:pPr>
      <w:r w:rsidRPr="0018442B">
        <w:rPr>
          <w:color w:val="333333"/>
          <w:sz w:val="24"/>
          <w:szCs w:val="24"/>
        </w:rPr>
        <w:t xml:space="preserve"> </w:t>
      </w:r>
      <w:r>
        <w:rPr>
          <w:color w:val="333333"/>
          <w:sz w:val="24"/>
          <w:szCs w:val="24"/>
        </w:rPr>
        <w:tab/>
      </w:r>
      <w:r w:rsidRPr="0018442B">
        <w:rPr>
          <w:color w:val="333333"/>
          <w:sz w:val="24"/>
          <w:szCs w:val="24"/>
        </w:rPr>
        <w:t>O projeto é derivado da minha tese de doutorado</w:t>
      </w:r>
      <w:r w:rsidR="00D20026">
        <w:rPr>
          <w:color w:val="333333"/>
          <w:sz w:val="24"/>
          <w:szCs w:val="24"/>
        </w:rPr>
        <w:t>, cujo título é</w:t>
      </w:r>
      <w:r w:rsidRPr="0018442B">
        <w:rPr>
          <w:color w:val="333333"/>
          <w:sz w:val="24"/>
          <w:szCs w:val="24"/>
        </w:rPr>
        <w:t xml:space="preserve"> “</w:t>
      </w:r>
      <w:proofErr w:type="spellStart"/>
      <w:r w:rsidRPr="0018442B">
        <w:rPr>
          <w:color w:val="333333"/>
          <w:sz w:val="24"/>
          <w:szCs w:val="24"/>
        </w:rPr>
        <w:t>En</w:t>
      </w:r>
      <w:proofErr w:type="spellEnd"/>
      <w:r w:rsidRPr="0018442B">
        <w:rPr>
          <w:color w:val="333333"/>
          <w:sz w:val="24"/>
          <w:szCs w:val="24"/>
        </w:rPr>
        <w:t>(cantos) e (</w:t>
      </w:r>
      <w:proofErr w:type="spellStart"/>
      <w:r w:rsidRPr="0018442B">
        <w:rPr>
          <w:color w:val="333333"/>
          <w:sz w:val="24"/>
          <w:szCs w:val="24"/>
        </w:rPr>
        <w:t>re</w:t>
      </w:r>
      <w:proofErr w:type="spellEnd"/>
      <w:r w:rsidRPr="0018442B">
        <w:rPr>
          <w:color w:val="333333"/>
          <w:sz w:val="24"/>
          <w:szCs w:val="24"/>
        </w:rPr>
        <w:t xml:space="preserve">)existências Quilombolas: </w:t>
      </w:r>
      <w:r w:rsidR="00D20026" w:rsidRPr="0018442B">
        <w:rPr>
          <w:color w:val="333333"/>
          <w:sz w:val="24"/>
          <w:szCs w:val="24"/>
        </w:rPr>
        <w:t xml:space="preserve">diálogos decoloniais e </w:t>
      </w:r>
      <w:proofErr w:type="spellStart"/>
      <w:r w:rsidR="00D20026" w:rsidRPr="0018442B">
        <w:rPr>
          <w:color w:val="333333"/>
          <w:sz w:val="24"/>
          <w:szCs w:val="24"/>
        </w:rPr>
        <w:t>transmodernos</w:t>
      </w:r>
      <w:proofErr w:type="spellEnd"/>
      <w:r w:rsidR="00D20026" w:rsidRPr="0018442B">
        <w:rPr>
          <w:color w:val="333333"/>
          <w:sz w:val="24"/>
          <w:szCs w:val="24"/>
        </w:rPr>
        <w:t xml:space="preserve"> entre educação quilombola e turismo de base comunitária</w:t>
      </w:r>
      <w:r w:rsidRPr="0018442B">
        <w:rPr>
          <w:color w:val="333333"/>
          <w:sz w:val="24"/>
          <w:szCs w:val="24"/>
        </w:rPr>
        <w:t>”</w:t>
      </w:r>
      <w:r w:rsidR="00D20026">
        <w:rPr>
          <w:color w:val="333333"/>
          <w:sz w:val="24"/>
          <w:szCs w:val="24"/>
        </w:rPr>
        <w:t>,</w:t>
      </w:r>
      <w:r w:rsidRPr="0018442B">
        <w:rPr>
          <w:color w:val="333333"/>
          <w:sz w:val="24"/>
          <w:szCs w:val="24"/>
        </w:rPr>
        <w:t xml:space="preserve"> construída no contexto do Programa de Pós-graduação em Educação e Contemporaneidade</w:t>
      </w:r>
      <w:r w:rsidR="00D20026">
        <w:rPr>
          <w:color w:val="333333"/>
          <w:sz w:val="24"/>
          <w:szCs w:val="24"/>
        </w:rPr>
        <w:t>,</w:t>
      </w:r>
      <w:r w:rsidRPr="0018442B">
        <w:rPr>
          <w:color w:val="333333"/>
          <w:sz w:val="24"/>
          <w:szCs w:val="24"/>
        </w:rPr>
        <w:t xml:space="preserve"> da Universidade do Estado da Bahia (UNEB) e financiada pela F</w:t>
      </w:r>
      <w:r>
        <w:rPr>
          <w:color w:val="333333"/>
          <w:sz w:val="24"/>
          <w:szCs w:val="24"/>
        </w:rPr>
        <w:t xml:space="preserve">undação de Amparo </w:t>
      </w:r>
      <w:r w:rsidR="00D20026">
        <w:rPr>
          <w:color w:val="333333"/>
          <w:sz w:val="24"/>
          <w:szCs w:val="24"/>
        </w:rPr>
        <w:t xml:space="preserve">à </w:t>
      </w:r>
      <w:r>
        <w:rPr>
          <w:color w:val="333333"/>
          <w:sz w:val="24"/>
          <w:szCs w:val="24"/>
        </w:rPr>
        <w:t xml:space="preserve">Pesquisa </w:t>
      </w:r>
      <w:r w:rsidR="00D20026">
        <w:rPr>
          <w:color w:val="333333"/>
          <w:sz w:val="24"/>
          <w:szCs w:val="24"/>
        </w:rPr>
        <w:t xml:space="preserve">do Estado </w:t>
      </w:r>
      <w:r>
        <w:rPr>
          <w:color w:val="333333"/>
          <w:sz w:val="24"/>
          <w:szCs w:val="24"/>
        </w:rPr>
        <w:t>da Bahia (</w:t>
      </w:r>
      <w:r w:rsidR="00D20026">
        <w:rPr>
          <w:color w:val="333333"/>
          <w:sz w:val="24"/>
          <w:szCs w:val="24"/>
        </w:rPr>
        <w:t>FAPESB</w:t>
      </w:r>
      <w:r>
        <w:rPr>
          <w:color w:val="333333"/>
          <w:sz w:val="24"/>
          <w:szCs w:val="24"/>
        </w:rPr>
        <w:t>)</w:t>
      </w:r>
      <w:r w:rsidR="00D20026">
        <w:rPr>
          <w:color w:val="333333"/>
          <w:sz w:val="24"/>
          <w:szCs w:val="24"/>
        </w:rPr>
        <w:t>.</w:t>
      </w:r>
      <w:r w:rsidRPr="0018442B">
        <w:rPr>
          <w:color w:val="333333"/>
          <w:sz w:val="24"/>
          <w:szCs w:val="24"/>
        </w:rPr>
        <w:t xml:space="preserve"> A partir dos meus estudos no campo d</w:t>
      </w:r>
      <w:r>
        <w:rPr>
          <w:color w:val="333333"/>
          <w:sz w:val="24"/>
          <w:szCs w:val="24"/>
        </w:rPr>
        <w:t>o</w:t>
      </w:r>
      <w:r w:rsidRPr="0018442B">
        <w:rPr>
          <w:color w:val="333333"/>
          <w:sz w:val="24"/>
          <w:szCs w:val="24"/>
        </w:rPr>
        <w:t xml:space="preserve"> turismo de base comunitária e da minha </w:t>
      </w:r>
      <w:r>
        <w:rPr>
          <w:color w:val="333333"/>
          <w:sz w:val="24"/>
          <w:szCs w:val="24"/>
        </w:rPr>
        <w:t>expertise</w:t>
      </w:r>
      <w:r w:rsidRPr="0018442B">
        <w:rPr>
          <w:color w:val="333333"/>
          <w:sz w:val="24"/>
          <w:szCs w:val="24"/>
        </w:rPr>
        <w:t xml:space="preserve"> </w:t>
      </w:r>
      <w:r>
        <w:rPr>
          <w:color w:val="333333"/>
          <w:sz w:val="24"/>
          <w:szCs w:val="24"/>
        </w:rPr>
        <w:t>como</w:t>
      </w:r>
      <w:r w:rsidRPr="0018442B">
        <w:rPr>
          <w:color w:val="333333"/>
          <w:sz w:val="24"/>
          <w:szCs w:val="24"/>
        </w:rPr>
        <w:t xml:space="preserve"> ciclis</w:t>
      </w:r>
      <w:r>
        <w:rPr>
          <w:color w:val="333333"/>
          <w:sz w:val="24"/>
          <w:szCs w:val="24"/>
        </w:rPr>
        <w:t>ta</w:t>
      </w:r>
      <w:r w:rsidRPr="0018442B">
        <w:rPr>
          <w:color w:val="333333"/>
          <w:sz w:val="24"/>
          <w:szCs w:val="24"/>
        </w:rPr>
        <w:t xml:space="preserve">, busquei fazer uma modelagem conceitual </w:t>
      </w:r>
      <w:r>
        <w:rPr>
          <w:color w:val="333333"/>
          <w:sz w:val="24"/>
          <w:szCs w:val="24"/>
        </w:rPr>
        <w:t>no qual floresceu o conceito de</w:t>
      </w:r>
      <w:r w:rsidRPr="0018442B">
        <w:rPr>
          <w:color w:val="333333"/>
          <w:sz w:val="24"/>
          <w:szCs w:val="24"/>
        </w:rPr>
        <w:t xml:space="preserve"> </w:t>
      </w:r>
      <w:r>
        <w:rPr>
          <w:color w:val="333333"/>
          <w:sz w:val="24"/>
          <w:szCs w:val="24"/>
        </w:rPr>
        <w:t>Ciclo</w:t>
      </w:r>
      <w:r w:rsidR="00D20026">
        <w:rPr>
          <w:color w:val="333333"/>
          <w:sz w:val="24"/>
          <w:szCs w:val="24"/>
        </w:rPr>
        <w:t xml:space="preserve"> </w:t>
      </w:r>
      <w:r>
        <w:rPr>
          <w:color w:val="333333"/>
          <w:sz w:val="24"/>
          <w:szCs w:val="24"/>
        </w:rPr>
        <w:t>Turismo de Base Comunitária (CTBC).</w:t>
      </w:r>
    </w:p>
    <w:p w14:paraId="5CB2FC97" w14:textId="25F016EF" w:rsidR="00896BAA" w:rsidRPr="007D0DAE" w:rsidRDefault="00896BAA" w:rsidP="00896BAA">
      <w:pPr>
        <w:spacing w:line="360" w:lineRule="auto"/>
        <w:jc w:val="both"/>
        <w:rPr>
          <w:color w:val="333333"/>
          <w:sz w:val="24"/>
          <w:szCs w:val="24"/>
        </w:rPr>
      </w:pPr>
      <w:r w:rsidRPr="0018442B">
        <w:rPr>
          <w:color w:val="333333"/>
          <w:sz w:val="24"/>
          <w:szCs w:val="24"/>
        </w:rPr>
        <w:t xml:space="preserve"> </w:t>
      </w:r>
      <w:r>
        <w:rPr>
          <w:color w:val="333333"/>
          <w:sz w:val="24"/>
          <w:szCs w:val="24"/>
        </w:rPr>
        <w:tab/>
      </w:r>
      <w:r w:rsidRPr="0018442B">
        <w:rPr>
          <w:color w:val="333333"/>
          <w:sz w:val="24"/>
          <w:szCs w:val="24"/>
        </w:rPr>
        <w:t>Cabe colocar em relevo que entend</w:t>
      </w:r>
      <w:r w:rsidR="00D20026">
        <w:rPr>
          <w:color w:val="333333"/>
          <w:sz w:val="24"/>
          <w:szCs w:val="24"/>
        </w:rPr>
        <w:t>o o</w:t>
      </w:r>
      <w:r w:rsidRPr="0018442B">
        <w:rPr>
          <w:color w:val="333333"/>
          <w:sz w:val="24"/>
          <w:szCs w:val="24"/>
        </w:rPr>
        <w:t xml:space="preserve"> TBC como uma prática social complexa que favorece a coesão do tecido comunitário, bem como a valorização da cultural local e uma maior preservação da natureza, ocasionando, desta forma, uma melhoria na </w:t>
      </w:r>
      <w:r w:rsidRPr="00D20026">
        <w:rPr>
          <w:color w:val="333333"/>
          <w:sz w:val="24"/>
          <w:szCs w:val="24"/>
        </w:rPr>
        <w:t>qualidade de vida</w:t>
      </w:r>
      <w:r w:rsidRPr="0018442B">
        <w:rPr>
          <w:b/>
          <w:bCs/>
          <w:color w:val="333333"/>
          <w:sz w:val="24"/>
          <w:szCs w:val="24"/>
        </w:rPr>
        <w:t xml:space="preserve"> </w:t>
      </w:r>
      <w:r w:rsidRPr="0018442B">
        <w:rPr>
          <w:color w:val="333333"/>
          <w:sz w:val="24"/>
          <w:szCs w:val="24"/>
        </w:rPr>
        <w:t xml:space="preserve">da comunidade receptora (IRVING, 2019). Já o Cicloturismo </w:t>
      </w:r>
      <w:r w:rsidR="00B9111B" w:rsidRPr="0018442B">
        <w:rPr>
          <w:rFonts w:eastAsiaTheme="minorHAnsi"/>
          <w:color w:val="333333"/>
          <w:sz w:val="24"/>
          <w:szCs w:val="24"/>
        </w:rPr>
        <w:t xml:space="preserve">é uma modalidade de uso da bicicleta </w:t>
      </w:r>
      <w:r w:rsidR="00B9111B" w:rsidRPr="00D20026">
        <w:rPr>
          <w:rFonts w:eastAsiaTheme="minorHAnsi"/>
          <w:color w:val="333333"/>
          <w:sz w:val="24"/>
          <w:szCs w:val="24"/>
        </w:rPr>
        <w:lastRenderedPageBreak/>
        <w:t>que une o lazer e a mobilidade</w:t>
      </w:r>
      <w:r w:rsidR="00B9111B" w:rsidRPr="0018442B">
        <w:rPr>
          <w:rFonts w:eastAsiaTheme="minorHAnsi"/>
          <w:color w:val="333333"/>
          <w:sz w:val="24"/>
          <w:szCs w:val="24"/>
        </w:rPr>
        <w:t>. Seja em uma viagem curta de um dia ou em uma aventura de longa duração, a bicicleta é uma companheira de viagem que permite uma interação ímpar entre o viajante, a paisagem e a cultura do lugar (ASSOCIAÇÃO DE CICLOTURISMO, 2020)</w:t>
      </w:r>
      <w:r>
        <w:rPr>
          <w:color w:val="333333"/>
          <w:sz w:val="24"/>
          <w:szCs w:val="24"/>
        </w:rPr>
        <w:t xml:space="preserve">. Sendo assim, o CTBC é um turismo fomentado pelo ciclismo cujo objetivo é promover uma sustentabilidade ancorada na tríade comunitária, a saber: autogestão social, valorização do patrimônio civilizatório local e preservação dos recursos naturais. </w:t>
      </w:r>
    </w:p>
    <w:p w14:paraId="59911C93" w14:textId="13FCD8E7" w:rsidR="00896BAA" w:rsidRPr="00D47B65" w:rsidRDefault="00896BAA" w:rsidP="00896BAA">
      <w:pPr>
        <w:pStyle w:val="NormalWeb"/>
        <w:shd w:val="clear" w:color="auto" w:fill="FFFFFF"/>
        <w:spacing w:before="0" w:beforeAutospacing="0" w:after="0" w:afterAutospacing="0" w:line="360" w:lineRule="auto"/>
        <w:ind w:firstLine="708"/>
        <w:jc w:val="both"/>
        <w:textAlignment w:val="baseline"/>
        <w:rPr>
          <w:color w:val="333333"/>
        </w:rPr>
      </w:pPr>
      <w:r>
        <w:rPr>
          <w:color w:val="333333"/>
        </w:rPr>
        <w:t xml:space="preserve"> O CTBC em Lauro de Freitas nasce então do espírito coletivo materializado na transversalidade de ações entre comunidades, escolas, universidades, governo e entidades. Nesta per</w:t>
      </w:r>
      <w:r w:rsidR="00D20026">
        <w:rPr>
          <w:color w:val="333333"/>
        </w:rPr>
        <w:t>s</w:t>
      </w:r>
      <w:r>
        <w:rPr>
          <w:color w:val="333333"/>
        </w:rPr>
        <w:t>pectiva,</w:t>
      </w:r>
      <w:r w:rsidRPr="00D47B65">
        <w:rPr>
          <w:color w:val="333333"/>
        </w:rPr>
        <w:t xml:space="preserve"> está sendo costurado por mãos e vozes diversificadas. Trata-se de uma construção coletiva diária protagonizada por abnegados gestores culturais</w:t>
      </w:r>
      <w:r>
        <w:rPr>
          <w:color w:val="333333"/>
        </w:rPr>
        <w:t>,</w:t>
      </w:r>
      <w:r w:rsidRPr="00D47B65">
        <w:rPr>
          <w:color w:val="333333"/>
        </w:rPr>
        <w:t xml:space="preserve"> educadore</w:t>
      </w:r>
      <w:r>
        <w:rPr>
          <w:color w:val="333333"/>
        </w:rPr>
        <w:t>s, ciclistas e empreendedores sociais</w:t>
      </w:r>
      <w:r w:rsidRPr="00D47B65">
        <w:rPr>
          <w:color w:val="333333"/>
        </w:rPr>
        <w:t xml:space="preserve">, que começaram a pensar o ciclismo como um meio para se fazer turismo e promover a sustentabilidade local. </w:t>
      </w:r>
      <w:r w:rsidR="00D20026">
        <w:rPr>
          <w:color w:val="333333"/>
        </w:rPr>
        <w:t>Este</w:t>
      </w:r>
      <w:r w:rsidRPr="00D47B65">
        <w:rPr>
          <w:color w:val="333333"/>
        </w:rPr>
        <w:t xml:space="preserve"> programa tem como base a Rota da Emancipação, interligando os principais sítios históricos, culturais e ambientais de Lauro de Freitas, tendo como objetivo primordial o desenvolvimento local sustentável.</w:t>
      </w:r>
    </w:p>
    <w:p w14:paraId="2F020693" w14:textId="0F398B06" w:rsidR="00896BAA" w:rsidRPr="00D47B65" w:rsidRDefault="00896BAA" w:rsidP="00896BAA">
      <w:pPr>
        <w:pStyle w:val="NormalWeb"/>
        <w:shd w:val="clear" w:color="auto" w:fill="FFFFFF"/>
        <w:spacing w:before="0" w:beforeAutospacing="0" w:after="0" w:afterAutospacing="0" w:line="360" w:lineRule="auto"/>
        <w:ind w:firstLine="708"/>
        <w:jc w:val="both"/>
        <w:textAlignment w:val="baseline"/>
        <w:rPr>
          <w:color w:val="333333"/>
        </w:rPr>
      </w:pPr>
      <w:r w:rsidRPr="00D47B65">
        <w:rPr>
          <w:color w:val="333333"/>
        </w:rPr>
        <w:t>O projeto, no entanto, não trata apenas de uma mera rota de ciclismo, pois o diferencial da proposta é o mosaico</w:t>
      </w:r>
      <w:r w:rsidR="00D20026">
        <w:rPr>
          <w:color w:val="333333"/>
        </w:rPr>
        <w:t>,</w:t>
      </w:r>
      <w:r w:rsidRPr="00D47B65">
        <w:rPr>
          <w:color w:val="333333"/>
        </w:rPr>
        <w:t xml:space="preserve"> ou ciclo de atividades que caracteriza a Rota da Emancipação, a saber: feiras de economia solidária, apresentações culturais, mostras científicas, pedal inclusivo, vivências no campo da educação ambiental e cultura da paz, formação em turismo comunitário, oficinas de artes em comemoração </w:t>
      </w:r>
      <w:r w:rsidR="0042228A">
        <w:rPr>
          <w:color w:val="333333"/>
        </w:rPr>
        <w:t xml:space="preserve">à </w:t>
      </w:r>
      <w:r w:rsidRPr="00D47B65">
        <w:rPr>
          <w:color w:val="333333"/>
        </w:rPr>
        <w:t>Semana de Arte Moderna, caminhadas contemplativas</w:t>
      </w:r>
      <w:r>
        <w:rPr>
          <w:color w:val="333333"/>
        </w:rPr>
        <w:t xml:space="preserve"> sagradas</w:t>
      </w:r>
      <w:r w:rsidR="0042228A">
        <w:rPr>
          <w:color w:val="333333"/>
        </w:rPr>
        <w:t>,</w:t>
      </w:r>
      <w:r w:rsidRPr="00D47B65">
        <w:rPr>
          <w:color w:val="333333"/>
        </w:rPr>
        <w:t xml:space="preserve"> entre outras atividades, que</w:t>
      </w:r>
      <w:r w:rsidR="0042228A">
        <w:rPr>
          <w:color w:val="333333"/>
        </w:rPr>
        <w:t>,</w:t>
      </w:r>
      <w:r w:rsidRPr="00D47B65">
        <w:rPr>
          <w:color w:val="333333"/>
        </w:rPr>
        <w:t xml:space="preserve"> juntas, promovem a qualidade de vida por meio do esporte, da cultura popular e da conexão com o sagrado.</w:t>
      </w:r>
    </w:p>
    <w:p w14:paraId="7BC300B4" w14:textId="39D0DF5A" w:rsidR="00896BAA" w:rsidRDefault="00896BAA" w:rsidP="00896BAA">
      <w:pPr>
        <w:pStyle w:val="NormalWeb"/>
        <w:shd w:val="clear" w:color="auto" w:fill="FFFFFF"/>
        <w:spacing w:before="0" w:beforeAutospacing="0" w:after="0" w:afterAutospacing="0" w:line="360" w:lineRule="auto"/>
        <w:ind w:firstLine="708"/>
        <w:jc w:val="both"/>
        <w:textAlignment w:val="baseline"/>
        <w:rPr>
          <w:color w:val="333333"/>
        </w:rPr>
      </w:pPr>
      <w:r w:rsidRPr="00D47B65">
        <w:rPr>
          <w:color w:val="333333"/>
        </w:rPr>
        <w:t xml:space="preserve">O componente de inovação do projeto reside na sua capacidade de beneficiar os setores mais afetados pela pandemia, a saber: a cultura, o turismo e </w:t>
      </w:r>
      <w:r w:rsidR="0042228A">
        <w:rPr>
          <w:color w:val="333333"/>
        </w:rPr>
        <w:t>à</w:t>
      </w:r>
      <w:r w:rsidRPr="00D47B65">
        <w:rPr>
          <w:color w:val="333333"/>
        </w:rPr>
        <w:t xml:space="preserve"> economia. Nesta perspectiva, o ciclismo integrado a outras atividades promete movimentar Lauro de Freitas entre 29 de janeiro a 5 de fevereiro de 2022. Os idealizadores do projeto, pretendem deixar um grande legado para a cidade, transformando-o em tradição, cujo objetivo maior é projetar o município como a capital cultural da Costa dos Coqueiros, a meca do Ciclo turismo nacional e referência mundial no tocante </w:t>
      </w:r>
      <w:r w:rsidR="0042228A">
        <w:rPr>
          <w:color w:val="333333"/>
        </w:rPr>
        <w:t>à</w:t>
      </w:r>
      <w:r w:rsidRPr="00D47B65">
        <w:rPr>
          <w:color w:val="333333"/>
        </w:rPr>
        <w:t xml:space="preserve"> sustentabilidade.</w:t>
      </w:r>
    </w:p>
    <w:p w14:paraId="02FEE84A" w14:textId="77777777" w:rsidR="00896BAA" w:rsidRPr="00D47B65" w:rsidRDefault="00896BAA" w:rsidP="00896BAA">
      <w:pPr>
        <w:pStyle w:val="NormalWeb"/>
        <w:shd w:val="clear" w:color="auto" w:fill="FFFFFF"/>
        <w:spacing w:before="0" w:beforeAutospacing="0" w:after="0" w:afterAutospacing="0" w:line="360" w:lineRule="auto"/>
        <w:jc w:val="both"/>
        <w:textAlignment w:val="baseline"/>
        <w:rPr>
          <w:color w:val="333333"/>
        </w:rPr>
      </w:pPr>
    </w:p>
    <w:p w14:paraId="08220BC5" w14:textId="58A27CB9" w:rsidR="00896BAA" w:rsidRDefault="00896BAA" w:rsidP="00896BAA">
      <w:pPr>
        <w:pStyle w:val="NormalWeb"/>
        <w:shd w:val="clear" w:color="auto" w:fill="FFFFFF"/>
        <w:spacing w:before="0" w:beforeAutospacing="0" w:after="0" w:afterAutospacing="0" w:line="360" w:lineRule="auto"/>
        <w:textAlignment w:val="baseline"/>
        <w:rPr>
          <w:rStyle w:val="Forte"/>
          <w:color w:val="333333"/>
          <w:bdr w:val="none" w:sz="0" w:space="0" w:color="auto" w:frame="1"/>
        </w:rPr>
      </w:pPr>
      <w:r w:rsidRPr="00D47B65">
        <w:rPr>
          <w:rStyle w:val="Forte"/>
          <w:color w:val="333333"/>
          <w:bdr w:val="none" w:sz="0" w:space="0" w:color="auto" w:frame="1"/>
        </w:rPr>
        <w:t>Rota da Emancipação</w:t>
      </w:r>
    </w:p>
    <w:p w14:paraId="1D2A307B" w14:textId="10689553" w:rsidR="00896BAA" w:rsidRDefault="00896BAA" w:rsidP="00896BAA">
      <w:pPr>
        <w:pStyle w:val="NormalWeb"/>
        <w:shd w:val="clear" w:color="auto" w:fill="FFFFFF"/>
        <w:spacing w:before="0" w:beforeAutospacing="0" w:after="0" w:afterAutospacing="0" w:line="360" w:lineRule="auto"/>
        <w:jc w:val="both"/>
        <w:textAlignment w:val="baseline"/>
        <w:rPr>
          <w:color w:val="333333"/>
        </w:rPr>
      </w:pPr>
      <w:r w:rsidRPr="00D47B65">
        <w:rPr>
          <w:color w:val="333333"/>
        </w:rPr>
        <w:lastRenderedPageBreak/>
        <w:br/>
      </w:r>
      <w:r>
        <w:rPr>
          <w:color w:val="333333"/>
        </w:rPr>
        <w:t xml:space="preserve">         </w:t>
      </w:r>
      <w:r w:rsidRPr="00D47B65">
        <w:rPr>
          <w:color w:val="333333"/>
        </w:rPr>
        <w:t xml:space="preserve">Dentro da programação do Ciclo Turismo de Base Comunitária será realizado a Rota da Emancipação interligando os principais sítios históricos, culturais e ambientais de Lauro de Freitas. No dia 29 de </w:t>
      </w:r>
      <w:proofErr w:type="gramStart"/>
      <w:r w:rsidRPr="00D47B65">
        <w:rPr>
          <w:color w:val="333333"/>
        </w:rPr>
        <w:t>Janeiro</w:t>
      </w:r>
      <w:proofErr w:type="gramEnd"/>
      <w:r w:rsidR="0042228A">
        <w:rPr>
          <w:color w:val="333333"/>
        </w:rPr>
        <w:t xml:space="preserve"> de 2022,</w:t>
      </w:r>
      <w:r w:rsidRPr="00D47B65">
        <w:rPr>
          <w:color w:val="333333"/>
        </w:rPr>
        <w:t xml:space="preserve"> acontecerá a primeira etapa, tendo como ponto de partida o Parque Ecológico de Ipitanga com destino à praia de Buraquinho, passando por Vilas do Atlântico.  Depois o movimento seguirá pelas ruas do loteamento Miragem e Vilas do Atlântico para finalizar na Praça da Matriz, no Centro. No dia 30 de janeiro</w:t>
      </w:r>
      <w:r w:rsidR="0042228A">
        <w:rPr>
          <w:color w:val="333333"/>
        </w:rPr>
        <w:t xml:space="preserve"> desse ano</w:t>
      </w:r>
      <w:r w:rsidRPr="00D47B65">
        <w:rPr>
          <w:color w:val="333333"/>
        </w:rPr>
        <w:t xml:space="preserve">, o ponto de partida será no Terminal Turístico Mãe Mirinha de Portão, passando pelo bambuzal, barragem do Jambeiro, Areia Branca, Quilombo do </w:t>
      </w:r>
      <w:proofErr w:type="spellStart"/>
      <w:r w:rsidRPr="00D47B65">
        <w:rPr>
          <w:color w:val="333333"/>
        </w:rPr>
        <w:t>Quingoma</w:t>
      </w:r>
      <w:proofErr w:type="spellEnd"/>
      <w:r w:rsidRPr="00D47B65">
        <w:rPr>
          <w:color w:val="333333"/>
        </w:rPr>
        <w:t xml:space="preserve">, Vida Nova, </w:t>
      </w:r>
      <w:proofErr w:type="spellStart"/>
      <w:r w:rsidRPr="00D47B65">
        <w:rPr>
          <w:color w:val="333333"/>
        </w:rPr>
        <w:t>Caji</w:t>
      </w:r>
      <w:proofErr w:type="spellEnd"/>
      <w:r w:rsidR="0042228A">
        <w:rPr>
          <w:color w:val="333333"/>
        </w:rPr>
        <w:t>,</w:t>
      </w:r>
      <w:r w:rsidRPr="00D47B65">
        <w:rPr>
          <w:color w:val="333333"/>
        </w:rPr>
        <w:t xml:space="preserve"> culminando na Praça do Caranguejo</w:t>
      </w:r>
      <w:r w:rsidR="0042228A">
        <w:rPr>
          <w:color w:val="333333"/>
        </w:rPr>
        <w:t xml:space="preserve">, em </w:t>
      </w:r>
      <w:r w:rsidRPr="00D47B65">
        <w:rPr>
          <w:color w:val="333333"/>
        </w:rPr>
        <w:t>Itinga.</w:t>
      </w:r>
    </w:p>
    <w:p w14:paraId="769293B8" w14:textId="0C6EBE10" w:rsidR="00896BAA" w:rsidRPr="00D47B65" w:rsidRDefault="00896BAA" w:rsidP="00896BAA">
      <w:pPr>
        <w:pStyle w:val="NormalWeb"/>
        <w:shd w:val="clear" w:color="auto" w:fill="FFFFFF"/>
        <w:spacing w:before="0" w:beforeAutospacing="0" w:after="0" w:afterAutospacing="0" w:line="360" w:lineRule="auto"/>
        <w:jc w:val="both"/>
        <w:textAlignment w:val="baseline"/>
        <w:rPr>
          <w:color w:val="333333"/>
        </w:rPr>
      </w:pPr>
      <w:r>
        <w:rPr>
          <w:color w:val="333333"/>
        </w:rPr>
        <w:t xml:space="preserve">           </w:t>
      </w:r>
      <w:r w:rsidRPr="00D47B65">
        <w:rPr>
          <w:color w:val="333333"/>
        </w:rPr>
        <w:t>Ao longo da Rota da Emancipação, principalmente nas paradas finais</w:t>
      </w:r>
      <w:r w:rsidR="0042228A">
        <w:rPr>
          <w:color w:val="333333"/>
        </w:rPr>
        <w:t xml:space="preserve">, </w:t>
      </w:r>
      <w:r w:rsidRPr="00D47B65">
        <w:rPr>
          <w:color w:val="333333"/>
        </w:rPr>
        <w:t>Praça da Matriz e Praça do Caranguejo</w:t>
      </w:r>
      <w:r w:rsidR="0042228A">
        <w:rPr>
          <w:color w:val="333333"/>
        </w:rPr>
        <w:t>,</w:t>
      </w:r>
      <w:r w:rsidRPr="00D47B65">
        <w:rPr>
          <w:color w:val="333333"/>
        </w:rPr>
        <w:t xml:space="preserve"> os ciclistas serão contemplados com apresentações culturais, feiras de economia solidária</w:t>
      </w:r>
      <w:r w:rsidR="0042228A">
        <w:rPr>
          <w:color w:val="333333"/>
        </w:rPr>
        <w:t>,</w:t>
      </w:r>
      <w:r w:rsidRPr="00D47B65">
        <w:rPr>
          <w:color w:val="333333"/>
        </w:rPr>
        <w:t xml:space="preserve"> entre outras atividades. </w:t>
      </w:r>
    </w:p>
    <w:p w14:paraId="703A01E0" w14:textId="0F7E273C" w:rsidR="00896BAA" w:rsidRDefault="00896BAA" w:rsidP="00896BAA">
      <w:pPr>
        <w:spacing w:line="360" w:lineRule="auto"/>
        <w:ind w:firstLine="708"/>
        <w:jc w:val="both"/>
        <w:rPr>
          <w:sz w:val="24"/>
          <w:szCs w:val="24"/>
        </w:rPr>
      </w:pPr>
      <w:r>
        <w:rPr>
          <w:sz w:val="24"/>
          <w:szCs w:val="24"/>
        </w:rPr>
        <w:t xml:space="preserve">Diante do exposto, o CTBC surge como uma resposta insurgente dos núcleos vivos da sociedade </w:t>
      </w:r>
      <w:proofErr w:type="spellStart"/>
      <w:r>
        <w:rPr>
          <w:sz w:val="24"/>
          <w:szCs w:val="24"/>
        </w:rPr>
        <w:t>laurofreitense</w:t>
      </w:r>
      <w:proofErr w:type="spellEnd"/>
      <w:r>
        <w:rPr>
          <w:sz w:val="24"/>
          <w:szCs w:val="24"/>
        </w:rPr>
        <w:t xml:space="preserve"> e têm no seu horizonte de sentidos a interface entre cultura, educação, turismo e esporte. Portanto, é um projeto inovador, fecundado nas tramas, fissuras e brechas de uma modernidade decadente, que busca renovar o mundo a partir do esporte, da cultura popular e da emergência do sagrado. </w:t>
      </w:r>
    </w:p>
    <w:p w14:paraId="7A51369F" w14:textId="18A96E4C" w:rsidR="00E40427" w:rsidRDefault="00E40427" w:rsidP="00E40427">
      <w:pPr>
        <w:spacing w:line="360" w:lineRule="auto"/>
        <w:jc w:val="both"/>
        <w:rPr>
          <w:sz w:val="24"/>
          <w:szCs w:val="24"/>
        </w:rPr>
      </w:pPr>
    </w:p>
    <w:p w14:paraId="36F908E4" w14:textId="58C249C5" w:rsidR="00E40427" w:rsidRPr="0042228A" w:rsidRDefault="0042228A" w:rsidP="00E40427">
      <w:pPr>
        <w:spacing w:line="360" w:lineRule="auto"/>
        <w:jc w:val="both"/>
        <w:rPr>
          <w:b/>
          <w:bCs/>
          <w:sz w:val="24"/>
          <w:szCs w:val="24"/>
        </w:rPr>
      </w:pPr>
      <w:r w:rsidRPr="0042228A">
        <w:rPr>
          <w:b/>
          <w:bCs/>
          <w:sz w:val="24"/>
          <w:szCs w:val="24"/>
        </w:rPr>
        <w:t>Referências</w:t>
      </w:r>
    </w:p>
    <w:p w14:paraId="3D706F9F" w14:textId="77777777" w:rsidR="00E40427" w:rsidRDefault="00E40427" w:rsidP="0042228A">
      <w:pPr>
        <w:spacing w:after="0" w:line="240" w:lineRule="auto"/>
        <w:jc w:val="both"/>
        <w:rPr>
          <w:sz w:val="24"/>
          <w:szCs w:val="24"/>
        </w:rPr>
      </w:pPr>
      <w:r>
        <w:rPr>
          <w:sz w:val="24"/>
          <w:szCs w:val="24"/>
        </w:rPr>
        <w:t>I</w:t>
      </w:r>
      <w:r w:rsidRPr="00CA44FF">
        <w:rPr>
          <w:sz w:val="24"/>
          <w:szCs w:val="24"/>
        </w:rPr>
        <w:t xml:space="preserve">RVING, M. A. reinventando a reflexão sobre turismo de base comunitária – inovar é possível? In: BARTHOLO, R.; SANSOLO, D. G.; BURSZTYN, I. (org.). </w:t>
      </w:r>
      <w:r w:rsidRPr="00CA44FF">
        <w:rPr>
          <w:b/>
          <w:sz w:val="24"/>
          <w:szCs w:val="24"/>
        </w:rPr>
        <w:t>Turismo de base comunitária:</w:t>
      </w:r>
      <w:r w:rsidRPr="00CA44FF">
        <w:rPr>
          <w:sz w:val="24"/>
          <w:szCs w:val="24"/>
        </w:rPr>
        <w:t xml:space="preserve"> diversidade de olhares e experiências brasileiras. Rio de Janeiro: letra e imagem, 2009. p. 108-119</w:t>
      </w:r>
      <w:r>
        <w:rPr>
          <w:sz w:val="24"/>
          <w:szCs w:val="24"/>
        </w:rPr>
        <w:t>.</w:t>
      </w:r>
    </w:p>
    <w:p w14:paraId="6C2B4FCA" w14:textId="77777777" w:rsidR="00E40427" w:rsidRDefault="00E40427" w:rsidP="0042228A">
      <w:pPr>
        <w:spacing w:line="240" w:lineRule="auto"/>
        <w:jc w:val="both"/>
        <w:rPr>
          <w:sz w:val="24"/>
          <w:szCs w:val="24"/>
        </w:rPr>
      </w:pPr>
    </w:p>
    <w:p w14:paraId="7E7C7752" w14:textId="77777777" w:rsidR="00896BAA" w:rsidRPr="008A4F6A" w:rsidRDefault="00896BAA" w:rsidP="008A4F6A">
      <w:pPr>
        <w:tabs>
          <w:tab w:val="left" w:pos="1134"/>
        </w:tabs>
        <w:spacing w:after="0" w:line="360" w:lineRule="auto"/>
        <w:rPr>
          <w:sz w:val="24"/>
          <w:szCs w:val="24"/>
          <w:lang w:val="pt-PT"/>
        </w:rPr>
      </w:pPr>
    </w:p>
    <w:sectPr w:rsidR="00896BAA" w:rsidRPr="008A4F6A">
      <w:headerReference w:type="default" r:id="rId6"/>
      <w:footerReference w:type="default" r:id="rId7"/>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F873" w14:textId="77777777" w:rsidR="00B9111B" w:rsidRDefault="00B9111B">
      <w:pPr>
        <w:spacing w:after="0" w:line="240" w:lineRule="auto"/>
      </w:pPr>
      <w:r>
        <w:separator/>
      </w:r>
    </w:p>
  </w:endnote>
  <w:endnote w:type="continuationSeparator" w:id="0">
    <w:p w14:paraId="07A376A7" w14:textId="77777777" w:rsidR="00B9111B" w:rsidRDefault="00B9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388A" w14:textId="77777777" w:rsidR="005A670D" w:rsidRDefault="005A670D" w:rsidP="005A670D">
    <w:pPr>
      <w:pStyle w:val="NormalWeb"/>
      <w:spacing w:before="0" w:beforeAutospacing="0" w:after="0" w:afterAutospacing="0" w:line="276" w:lineRule="auto"/>
      <w:jc w:val="center"/>
      <w:rPr>
        <w:sz w:val="20"/>
        <w:szCs w:val="20"/>
      </w:rPr>
    </w:pPr>
    <w:r>
      <w:rPr>
        <w:sz w:val="20"/>
        <w:szCs w:val="20"/>
      </w:rPr>
      <w:t>XI</w:t>
    </w:r>
    <w:r w:rsidR="00294C98">
      <w:rPr>
        <w:sz w:val="20"/>
        <w:szCs w:val="20"/>
      </w:rPr>
      <w:t xml:space="preserve"> ETBCES </w:t>
    </w:r>
    <w:r>
      <w:rPr>
        <w:sz w:val="20"/>
        <w:szCs w:val="20"/>
      </w:rPr>
      <w:t>–</w:t>
    </w:r>
    <w:r w:rsidR="00294C98">
      <w:rPr>
        <w:sz w:val="20"/>
        <w:szCs w:val="20"/>
      </w:rPr>
      <w:t xml:space="preserve"> </w:t>
    </w:r>
    <w:r>
      <w:rPr>
        <w:sz w:val="20"/>
        <w:szCs w:val="20"/>
        <w:lang w:val="pt-PT"/>
      </w:rPr>
      <w:t xml:space="preserve">Inovação e Solidariedade em Territórios de Resistência: iniciativas em tempos adversos </w:t>
    </w:r>
    <w:r>
      <w:rPr>
        <w:sz w:val="20"/>
        <w:szCs w:val="20"/>
      </w:rPr>
      <w:t>–</w:t>
    </w:r>
    <w:r w:rsidR="00294C98">
      <w:rPr>
        <w:sz w:val="20"/>
        <w:szCs w:val="20"/>
      </w:rPr>
      <w:t xml:space="preserve"> </w:t>
    </w:r>
  </w:p>
  <w:p w14:paraId="4F4EF4A7" w14:textId="77777777" w:rsidR="00294C98" w:rsidRDefault="00294C98" w:rsidP="005A670D">
    <w:pPr>
      <w:pStyle w:val="NormalWeb"/>
      <w:spacing w:before="0" w:beforeAutospacing="0" w:after="0" w:afterAutospacing="0" w:line="276" w:lineRule="auto"/>
      <w:jc w:val="center"/>
      <w:rPr>
        <w:rFonts w:eastAsia="sans-serif"/>
        <w:color w:val="333333"/>
        <w:sz w:val="20"/>
        <w:szCs w:val="20"/>
      </w:rPr>
    </w:pPr>
    <w:r>
      <w:rPr>
        <w:sz w:val="20"/>
        <w:szCs w:val="20"/>
      </w:rPr>
      <w:t xml:space="preserve">De </w:t>
    </w:r>
    <w:r w:rsidR="005A670D">
      <w:rPr>
        <w:sz w:val="20"/>
        <w:szCs w:val="20"/>
      </w:rPr>
      <w:t>6 a 12 de dezembro de 2021</w:t>
    </w:r>
    <w:r>
      <w:rPr>
        <w:sz w:val="20"/>
        <w:szCs w:val="20"/>
      </w:rPr>
      <w:t xml:space="preserve">. Anais publicados sob número </w:t>
    </w:r>
    <w:r>
      <w:rPr>
        <w:rFonts w:eastAsia="sans-serif"/>
        <w:color w:val="333333"/>
        <w:sz w:val="20"/>
        <w:szCs w:val="20"/>
      </w:rPr>
      <w:t>de ISSN 2447-0600.</w:t>
    </w:r>
  </w:p>
  <w:p w14:paraId="230C8183" w14:textId="77777777" w:rsidR="00294C98" w:rsidRDefault="00294C98">
    <w:pPr>
      <w:spacing w:line="360" w:lineRule="auto"/>
      <w:jc w:val="both"/>
      <w:rPr>
        <w:sz w:val="20"/>
        <w:szCs w:val="20"/>
      </w:rPr>
    </w:pPr>
  </w:p>
  <w:p w14:paraId="31D14613" w14:textId="77777777" w:rsidR="00294C98" w:rsidRDefault="00294C98">
    <w:pPr>
      <w:jc w:val="both"/>
      <w:rPr>
        <w:sz w:val="20"/>
        <w:szCs w:val="20"/>
      </w:rPr>
    </w:pPr>
  </w:p>
  <w:p w14:paraId="447A0551" w14:textId="77777777" w:rsidR="00294C98" w:rsidRDefault="00294C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91E5" w14:textId="77777777" w:rsidR="00B9111B" w:rsidRDefault="00B9111B">
      <w:pPr>
        <w:spacing w:after="0" w:line="240" w:lineRule="auto"/>
      </w:pPr>
      <w:r>
        <w:separator/>
      </w:r>
    </w:p>
  </w:footnote>
  <w:footnote w:type="continuationSeparator" w:id="0">
    <w:p w14:paraId="2FCF1726" w14:textId="77777777" w:rsidR="00B9111B" w:rsidRDefault="00B9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0DD" w14:textId="77777777" w:rsidR="00294C98" w:rsidRDefault="00B61FBF">
    <w:pPr>
      <w:pStyle w:val="Cabealho"/>
    </w:pPr>
    <w:r>
      <w:rPr>
        <w:noProof/>
        <w:lang w:eastAsia="pt-BR"/>
      </w:rPr>
      <w:drawing>
        <wp:anchor distT="0" distB="0" distL="114300" distR="114300" simplePos="0" relativeHeight="251657728" behindDoc="0" locked="0" layoutInCell="1" allowOverlap="1" wp14:anchorId="43A3A519" wp14:editId="780192C2">
          <wp:simplePos x="0" y="0"/>
          <wp:positionH relativeFrom="column">
            <wp:posOffset>2510790</wp:posOffset>
          </wp:positionH>
          <wp:positionV relativeFrom="paragraph">
            <wp:posOffset>-90170</wp:posOffset>
          </wp:positionV>
          <wp:extent cx="561975" cy="542925"/>
          <wp:effectExtent l="0" t="0" r="0" b="0"/>
          <wp:wrapSquare wrapText="bothSides"/>
          <wp:docPr id="1" name="Imagem 7" descr="https://lh3.googleusercontent.com/plzT_G3-GU5CINXwt9blR2eRlQo1qAzbatcMcx7tYTXDquFEXVp--DTe-vnIkIlXL76I=s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https://lh3.googleusercontent.com/plzT_G3-GU5CINXwt9blR2eRlQo1qAzbatcMcx7tYTXDquFEXVp--DTe-vnIkIlXL76I=s8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045C1" w14:textId="77777777" w:rsidR="00294C98" w:rsidRDefault="00294C98">
    <w:pPr>
      <w:pStyle w:val="Cabealho"/>
      <w:tabs>
        <w:tab w:val="clear" w:pos="4252"/>
        <w:tab w:val="clear" w:pos="8504"/>
        <w:tab w:val="left" w:pos="4935"/>
      </w:tabs>
    </w:pPr>
    <w:r>
      <w:tab/>
    </w:r>
  </w:p>
  <w:p w14:paraId="3AA0E68A" w14:textId="77777777" w:rsidR="00294C98" w:rsidRDefault="00294C98">
    <w:pPr>
      <w:pStyle w:val="NormalWeb"/>
      <w:spacing w:before="0" w:beforeAutospacing="0" w:after="0" w:afterAutospacing="0" w:line="360" w:lineRule="auto"/>
      <w:ind w:left="-284" w:right="-284"/>
      <w:jc w:val="center"/>
      <w:rPr>
        <w:rStyle w:val="Forte"/>
        <w:rFonts w:ascii="Arial" w:hAnsi="Arial" w:cs="Arial"/>
        <w:color w:val="000080"/>
        <w:sz w:val="18"/>
        <w:szCs w:val="18"/>
      </w:rPr>
    </w:pPr>
  </w:p>
  <w:p w14:paraId="49B9056A" w14:textId="77777777" w:rsidR="00294C98" w:rsidRDefault="005A670D">
    <w:pPr>
      <w:pStyle w:val="NormalWeb"/>
      <w:spacing w:before="0" w:beforeAutospacing="0" w:after="0" w:afterAutospacing="0" w:line="360" w:lineRule="auto"/>
      <w:ind w:left="-284" w:right="-284"/>
      <w:jc w:val="center"/>
      <w:rPr>
        <w:rFonts w:ascii="Arial" w:hAnsi="Arial" w:cs="Arial"/>
        <w:color w:val="626262"/>
        <w:sz w:val="18"/>
        <w:szCs w:val="18"/>
      </w:rPr>
    </w:pPr>
    <w:r>
      <w:rPr>
        <w:rStyle w:val="Forte"/>
        <w:rFonts w:ascii="Arial" w:hAnsi="Arial" w:cs="Arial"/>
        <w:color w:val="000080"/>
        <w:sz w:val="18"/>
        <w:szCs w:val="18"/>
      </w:rPr>
      <w:t>XI</w:t>
    </w:r>
    <w:r w:rsidR="00294C98">
      <w:rPr>
        <w:rStyle w:val="Forte"/>
        <w:rFonts w:ascii="Arial" w:hAnsi="Arial" w:cs="Arial"/>
        <w:color w:val="000080"/>
        <w:sz w:val="18"/>
        <w:szCs w:val="18"/>
      </w:rPr>
      <w:t xml:space="preserve"> Encontro de Turismo de Base Comunitária e Economia Solidária </w:t>
    </w:r>
    <w:r>
      <w:rPr>
        <w:rStyle w:val="Forte"/>
        <w:rFonts w:ascii="Arial" w:hAnsi="Arial" w:cs="Arial"/>
        <w:color w:val="000080"/>
        <w:sz w:val="18"/>
        <w:szCs w:val="18"/>
      </w:rPr>
      <w:t>–</w:t>
    </w:r>
    <w:r w:rsidR="00294C98">
      <w:rPr>
        <w:rStyle w:val="Forte"/>
        <w:rFonts w:ascii="Arial" w:hAnsi="Arial" w:cs="Arial"/>
        <w:color w:val="000080"/>
        <w:sz w:val="18"/>
        <w:szCs w:val="18"/>
      </w:rPr>
      <w:t xml:space="preserve"> </w:t>
    </w:r>
    <w:r>
      <w:rPr>
        <w:rStyle w:val="Forte"/>
        <w:rFonts w:ascii="Arial" w:hAnsi="Arial" w:cs="Arial"/>
        <w:color w:val="000080"/>
        <w:sz w:val="18"/>
        <w:szCs w:val="18"/>
      </w:rPr>
      <w:t xml:space="preserve">XI </w:t>
    </w:r>
    <w:r w:rsidR="00294C98">
      <w:rPr>
        <w:rStyle w:val="Forte"/>
        <w:rFonts w:ascii="Arial" w:hAnsi="Arial" w:cs="Arial"/>
        <w:color w:val="000080"/>
        <w:sz w:val="18"/>
        <w:szCs w:val="18"/>
      </w:rPr>
      <w:t>ETBCES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20"/>
    <w:rsid w:val="00031CCB"/>
    <w:rsid w:val="000604C6"/>
    <w:rsid w:val="00082295"/>
    <w:rsid w:val="00103F86"/>
    <w:rsid w:val="001115CD"/>
    <w:rsid w:val="00162E63"/>
    <w:rsid w:val="00187318"/>
    <w:rsid w:val="001B2C19"/>
    <w:rsid w:val="00282D89"/>
    <w:rsid w:val="00294C98"/>
    <w:rsid w:val="00386FA5"/>
    <w:rsid w:val="003C79C0"/>
    <w:rsid w:val="003E5C5E"/>
    <w:rsid w:val="003F2BE6"/>
    <w:rsid w:val="00421D16"/>
    <w:rsid w:val="0042228A"/>
    <w:rsid w:val="004466F8"/>
    <w:rsid w:val="00480A70"/>
    <w:rsid w:val="00490C10"/>
    <w:rsid w:val="004C3ED2"/>
    <w:rsid w:val="004C4188"/>
    <w:rsid w:val="004D6C8B"/>
    <w:rsid w:val="004F2080"/>
    <w:rsid w:val="00501AB7"/>
    <w:rsid w:val="0057150E"/>
    <w:rsid w:val="005A670D"/>
    <w:rsid w:val="006122F8"/>
    <w:rsid w:val="00642033"/>
    <w:rsid w:val="006543B9"/>
    <w:rsid w:val="006745AB"/>
    <w:rsid w:val="00685070"/>
    <w:rsid w:val="00686FB2"/>
    <w:rsid w:val="006F5162"/>
    <w:rsid w:val="00700496"/>
    <w:rsid w:val="00714B94"/>
    <w:rsid w:val="0071734A"/>
    <w:rsid w:val="00790887"/>
    <w:rsid w:val="00791166"/>
    <w:rsid w:val="00791B1B"/>
    <w:rsid w:val="007C1AC6"/>
    <w:rsid w:val="007D2FC4"/>
    <w:rsid w:val="007D3486"/>
    <w:rsid w:val="008217C6"/>
    <w:rsid w:val="00821FB1"/>
    <w:rsid w:val="00866A0F"/>
    <w:rsid w:val="00896BAA"/>
    <w:rsid w:val="008A4F6A"/>
    <w:rsid w:val="008D56C6"/>
    <w:rsid w:val="008F1E66"/>
    <w:rsid w:val="009142D2"/>
    <w:rsid w:val="009B5F87"/>
    <w:rsid w:val="00A57F47"/>
    <w:rsid w:val="00A97113"/>
    <w:rsid w:val="00AB0E8D"/>
    <w:rsid w:val="00AE0D84"/>
    <w:rsid w:val="00B01020"/>
    <w:rsid w:val="00B114CA"/>
    <w:rsid w:val="00B25D48"/>
    <w:rsid w:val="00B4151C"/>
    <w:rsid w:val="00B61FBF"/>
    <w:rsid w:val="00B65F66"/>
    <w:rsid w:val="00B9111B"/>
    <w:rsid w:val="00BE3AED"/>
    <w:rsid w:val="00BF263B"/>
    <w:rsid w:val="00CA60F9"/>
    <w:rsid w:val="00CC2AC1"/>
    <w:rsid w:val="00D1659B"/>
    <w:rsid w:val="00D20026"/>
    <w:rsid w:val="00DA38F5"/>
    <w:rsid w:val="00DB7FA1"/>
    <w:rsid w:val="00DE4653"/>
    <w:rsid w:val="00E064E3"/>
    <w:rsid w:val="00E34A1D"/>
    <w:rsid w:val="00E40427"/>
    <w:rsid w:val="00E90866"/>
    <w:rsid w:val="00EE136A"/>
    <w:rsid w:val="00EE70EA"/>
    <w:rsid w:val="00F20480"/>
    <w:rsid w:val="00F52352"/>
    <w:rsid w:val="00F90070"/>
    <w:rsid w:val="00FF5E59"/>
    <w:rsid w:val="1D9F3128"/>
    <w:rsid w:val="27C9142D"/>
    <w:rsid w:val="2E687BAB"/>
    <w:rsid w:val="54E95DE4"/>
    <w:rsid w:val="6D6A0B78"/>
    <w:rsid w:val="74864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D0E6"/>
  <w15:chartTrackingRefBased/>
  <w15:docId w15:val="{4C965E52-8A03-3045-80B8-4B0C988A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pPr>
      <w:keepNext/>
      <w:spacing w:after="120" w:line="240" w:lineRule="auto"/>
      <w:outlineLvl w:val="1"/>
    </w:pPr>
    <w:rPr>
      <w:rFonts w:eastAsia="Times New Roman"/>
      <w:b/>
      <w:bCs/>
      <w:sz w:val="24"/>
      <w:szCs w:val="20"/>
      <w:lang w:val="it-I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CitaoHTML">
    <w:name w:val="HTML Cite"/>
    <w:uiPriority w:val="99"/>
    <w:unhideWhenUsed/>
    <w:rPr>
      <w:i/>
      <w:iCs/>
    </w:rPr>
  </w:style>
  <w:style w:type="character" w:styleId="Refdenotadefim">
    <w:name w:val="endnote reference"/>
    <w:uiPriority w:val="99"/>
    <w:unhideWhenUsed/>
    <w:rPr>
      <w:vertAlign w:val="superscript"/>
    </w:rPr>
  </w:style>
  <w:style w:type="character" w:styleId="Hyperlink">
    <w:name w:val="Hyperlink"/>
    <w:uiPriority w:val="99"/>
    <w:unhideWhenUsed/>
    <w:rPr>
      <w:color w:val="0000FF"/>
      <w:u w:val="single"/>
    </w:rPr>
  </w:style>
  <w:style w:type="character" w:styleId="Forte">
    <w:name w:val="Strong"/>
    <w:uiPriority w:val="22"/>
    <w:qFormat/>
    <w:rPr>
      <w:b/>
      <w:bCs/>
    </w:rPr>
  </w:style>
  <w:style w:type="character" w:styleId="Refdenotaderodap">
    <w:name w:val="footnote reference"/>
    <w:uiPriority w:val="99"/>
    <w:unhideWhenUsed/>
    <w:rPr>
      <w:vertAlign w:val="superscript"/>
    </w:rPr>
  </w:style>
  <w:style w:type="character" w:customStyle="1" w:styleId="TextodenotadefimChar">
    <w:name w:val="Texto de nota de fim Char"/>
    <w:link w:val="Textodenotadefim"/>
    <w:uiPriority w:val="99"/>
    <w:semiHidden/>
    <w:rPr>
      <w:sz w:val="20"/>
      <w:szCs w:val="20"/>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apple-style-span">
    <w:name w:val="apple-style-span"/>
  </w:style>
  <w:style w:type="character" w:customStyle="1" w:styleId="TextodenotaderodapChar">
    <w:name w:val="Texto de nota de rodapé Char"/>
    <w:link w:val="Textodenotaderodap"/>
    <w:uiPriority w:val="99"/>
    <w:semiHidden/>
    <w:rPr>
      <w:sz w:val="20"/>
      <w:szCs w:val="20"/>
    </w:rPr>
  </w:style>
  <w:style w:type="character" w:customStyle="1" w:styleId="Ttulo2Char">
    <w:name w:val="Título 2 Char"/>
    <w:link w:val="Ttulo2"/>
    <w:rPr>
      <w:rFonts w:ascii="Times New Roman" w:eastAsia="Times New Roman" w:hAnsi="Times New Roman" w:cs="Times New Roman"/>
      <w:b/>
      <w:bCs/>
      <w:sz w:val="24"/>
      <w:szCs w:val="20"/>
      <w:lang w:val="it-IT" w:eastAsia="pt-BR"/>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eastAsia="pt-BR"/>
    </w:rPr>
  </w:style>
  <w:style w:type="paragraph" w:styleId="Textodenotadefim">
    <w:name w:val="endnote text"/>
    <w:basedOn w:val="Normal"/>
    <w:link w:val="TextodenotadefimChar"/>
    <w:uiPriority w:val="99"/>
    <w:unhideWhenUsed/>
    <w:pPr>
      <w:spacing w:after="0" w:line="240" w:lineRule="auto"/>
    </w:pPr>
    <w:rPr>
      <w:sz w:val="20"/>
      <w:szCs w:val="20"/>
      <w:lang w:val="x-none" w:eastAsia="x-none"/>
    </w:rPr>
  </w:style>
  <w:style w:type="paragraph" w:styleId="Textodenotaderodap">
    <w:name w:val="footnote text"/>
    <w:basedOn w:val="Normal"/>
    <w:link w:val="TextodenotaderodapChar"/>
    <w:uiPriority w:val="99"/>
    <w:unhideWhenUsed/>
    <w:pPr>
      <w:spacing w:after="0" w:line="240" w:lineRule="auto"/>
    </w:pPr>
    <w:rPr>
      <w:sz w:val="20"/>
      <w:szCs w:val="20"/>
      <w:lang w:val="x-none" w:eastAsia="x-none"/>
    </w:rPr>
  </w:style>
  <w:style w:type="paragraph" w:customStyle="1" w:styleId="PargrafodaLista1">
    <w:name w:val="Parágrafo da Lista1"/>
    <w:basedOn w:val="Normal"/>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Elieser</dc:creator>
  <cp:keywords/>
  <cp:lastModifiedBy>Tássio Simões Cardoso</cp:lastModifiedBy>
  <cp:revision>2</cp:revision>
  <cp:lastPrinted>2017-07-19T12:45:00Z</cp:lastPrinted>
  <dcterms:created xsi:type="dcterms:W3CDTF">2021-12-27T17:36:00Z</dcterms:created>
  <dcterms:modified xsi:type="dcterms:W3CDTF">2021-12-27T17:36:00Z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