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left="72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720" w:hanging="0"/>
        <w:jc w:val="center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Autogestão de projetos comunitários: Unidade de processamento de frutas Sabor da Roça em Vila Neves – BA.</w:t>
      </w:r>
    </w:p>
    <w:p>
      <w:pPr>
        <w:pStyle w:val="Normal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jc w:val="right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jc w:val="right"/>
        <w:rPr/>
      </w:pPr>
      <w:r>
        <w:rPr>
          <w:sz w:val="24"/>
        </w:rPr>
        <w:t>Hércullys Gomes de Oliveira</w:t>
      </w:r>
      <w:r>
        <w:rPr>
          <w:rStyle w:val="Ncoradanotaderodap"/>
          <w:sz w:val="24"/>
        </w:rPr>
        <w:footnoteReference w:id="2"/>
      </w:r>
    </w:p>
    <w:p>
      <w:pPr>
        <w:pStyle w:val="Normal"/>
        <w:jc w:val="right"/>
        <w:rPr>
          <w:sz w:val="24"/>
        </w:rPr>
      </w:pPr>
      <w:r>
        <w:rPr>
          <w:sz w:val="24"/>
        </w:rPr>
        <w:t>hercullysgomes@gmail.com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/>
      </w:pPr>
      <w:r>
        <w:rPr>
          <w:sz w:val="24"/>
        </w:rPr>
        <w:t>Euclides Santos Bittencourt</w:t>
      </w:r>
      <w:r>
        <w:rPr>
          <w:rStyle w:val="Ncoradanotaderodap"/>
          <w:sz w:val="24"/>
        </w:rPr>
        <w:footnoteReference w:id="3"/>
      </w:r>
    </w:p>
    <w:p>
      <w:pPr>
        <w:pStyle w:val="Normal"/>
        <w:jc w:val="right"/>
        <w:rPr>
          <w:color w:val="000000"/>
        </w:rPr>
      </w:pPr>
      <w:r>
        <w:rPr>
          <w:color w:val="000000"/>
          <w:sz w:val="24"/>
        </w:rPr>
        <w:t>euclyd13@gmail.com</w:t>
      </w:r>
    </w:p>
    <w:p>
      <w:pPr>
        <w:pStyle w:val="Normal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RESUMO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114" w:after="114"/>
        <w:jc w:val="both"/>
        <w:rPr>
          <w:color w:val="000000"/>
        </w:rPr>
      </w:pPr>
      <w:r>
        <w:rPr>
          <w:rFonts w:eastAsia="Calibri" w:cs="Arial"/>
          <w:color w:val="000000"/>
          <w:sz w:val="24"/>
          <w:szCs w:val="22"/>
          <w:lang w:val="pt-BR" w:eastAsia="en-US"/>
        </w:rPr>
        <w:t>Observando a luta do movimento de mulheres camponesas de Vila Neves, município de Candiba no interior da Bahia, na perspectiva de conquistar um espaço digno no mundo do trabalho e as dificuldades em torno do processamento de frutas Sabor da Roça, surgiu o desejo latente de pesquisar e compreender o ambiente econômico resultante da atividade dos participantes. Os recursos desse projeto foram fomentados através da Companhia de Desenvolvimento e Ação Regional (CAR) para construir cinco unidades de processamento de frutas. A pesquisa tem o objetivo de verificar a evolução econômica da atividade do trabalho cooperante dos participantes, além de avaliar o estágio que se encontra o empreendimento cooperativista. O método escolhido foi a pesquisa participativa de abordagem qualitativa, baseado no modelo de negócio que se alicerça nos princípios da economia solidária. Como a pesquisa ainda não foi executada existe a proposição de que aconteceu algum impacto positivo relacionado aos ganhos econômicos resultantes das atividades exercidas pelos participantes do empreendimento, impactando diretamente na qualidade de vida.</w:t>
      </w:r>
    </w:p>
    <w:p>
      <w:pPr>
        <w:pStyle w:val="Normal"/>
        <w:spacing w:before="114" w:after="114"/>
        <w:jc w:val="both"/>
        <w:rPr>
          <w:color w:val="000000"/>
        </w:rPr>
      </w:pPr>
      <w:r>
        <w:rPr/>
      </w:r>
    </w:p>
    <w:p>
      <w:pPr>
        <w:pStyle w:val="Normal"/>
        <w:rPr/>
      </w:pPr>
      <w:r>
        <w:rPr>
          <w:rFonts w:cs="Arial"/>
          <w:b/>
          <w:sz w:val="24"/>
          <w:szCs w:val="24"/>
        </w:rPr>
        <w:t>Palavras-chave</w:t>
      </w:r>
      <w:r>
        <w:rPr>
          <w:rFonts w:cs="Arial"/>
          <w:sz w:val="24"/>
          <w:szCs w:val="24"/>
        </w:rPr>
        <w:t xml:space="preserve">: </w:t>
      </w:r>
      <w:r>
        <w:rPr>
          <w:rFonts w:eastAsia="Calibri" w:cs="Arial"/>
          <w:color w:val="000000"/>
          <w:sz w:val="24"/>
          <w:szCs w:val="22"/>
          <w:lang w:val="pt-BR" w:eastAsia="en-US"/>
        </w:rPr>
        <w:t>Autogestão, Economia Solidária, Projetos Comunitários, Cooperativismo.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center"/>
      <w:rPr/>
    </w:pPr>
    <w:r>
      <w:rPr/>
      <w:t xml:space="preserve">XI ETBCES - </w:t>
    </w:r>
    <w:r>
      <w:rPr>
        <w:rStyle w:val="Strong"/>
        <w:rFonts w:eastAsia="sans-serif"/>
      </w:rPr>
      <w:t>Inovação e Solidariedade em Territórios de Resistência: iniciativas em tempos adversos</w:t>
    </w:r>
    <w:r>
      <w:rPr/>
      <w:t xml:space="preserve"> – </w:t>
    </w:r>
  </w:p>
  <w:p>
    <w:pPr>
      <w:pStyle w:val="Normal"/>
      <w:widowControl w:val="false"/>
      <w:jc w:val="center"/>
      <w:rPr/>
    </w:pPr>
    <w:r>
      <w:rPr/>
      <w:t xml:space="preserve">De </w:t>
    </w:r>
    <w:r>
      <w:rPr>
        <w:rStyle w:val="Strong"/>
        <w:rFonts w:eastAsia="sans-serif"/>
      </w:rPr>
      <w:t>6 a 12 de dezembro.</w:t>
    </w:r>
    <w:r>
      <w:rPr>
        <w:rFonts w:eastAsia="Times New Roman"/>
        <w:lang w:eastAsia="pt-BR"/>
      </w:rPr>
      <w:t xml:space="preserve"> </w:t>
    </w:r>
    <w:r>
      <w:rPr/>
      <w:t xml:space="preserve"> Anais publicados sob número </w:t>
    </w:r>
    <w:r>
      <w:rPr>
        <w:rFonts w:eastAsia="sans-serif"/>
        <w:color w:val="333333"/>
      </w:rPr>
      <w:t>de ISSN 2447-0600.</w:t>
    </w:r>
  </w:p>
  <w:p>
    <w:pPr>
      <w:pStyle w:val="Normal"/>
      <w:jc w:val="right"/>
      <w:rPr>
        <w:spacing w:val="180"/>
        <w:sz w:val="21"/>
        <w:szCs w:val="21"/>
      </w:rPr>
    </w:pPr>
    <w:r>
      <w:rPr>
        <w:spacing w:val="180"/>
        <w:sz w:val="21"/>
        <w:szCs w:val="21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>
          <w:rFonts w:ascii="Times New Roman" w:hAnsi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</w:rPr>
        <w:t>Informações complementares: Graduando em Administração UNEB DEDC-XII.</w:t>
      </w:r>
    </w:p>
  </w:footnote>
  <w:footnote w:id="3">
    <w:p>
      <w:pPr>
        <w:pStyle w:val="Notaderodap"/>
        <w:jc w:val="both"/>
        <w:rPr>
          <w:rFonts w:ascii="Times New Roman" w:hAnsi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</w:rPr>
        <w:t>Informações complementares: Doutor em Engenharia Industrial UNEB DEDC-XII.</w:t>
      </w:r>
    </w:p>
    <w:p>
      <w:pPr>
        <w:pStyle w:val="Notaderodap"/>
        <w:rPr>
          <w:rFonts w:ascii="Times New Roman" w:hAnsi="Times New Roman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360" w:before="0" w:after="0"/>
      <w:ind w:left="-284" w:right="-284" w:hanging="0"/>
      <w:jc w:val="center"/>
      <w:rPr>
        <w:rStyle w:val="Strong"/>
        <w:rFonts w:ascii="Arial" w:hAnsi="Arial" w:cs="Arial"/>
        <w:color w:val="000080"/>
        <w:sz w:val="18"/>
        <w:szCs w:val="18"/>
      </w:rPr>
    </w:pPr>
    <w:r>
      <w:rPr>
        <w:rFonts w:cs="Arial" w:ascii="Arial" w:hAnsi="Arial"/>
        <w:color w:val="000080"/>
        <w:sz w:val="18"/>
        <w:szCs w:val="18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2367915</wp:posOffset>
          </wp:positionH>
          <wp:positionV relativeFrom="paragraph">
            <wp:posOffset>-73660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https://lh3.googleusercontent.com/plzT_G3-GU5CINXwt9blR2eRlQo1qAzbatcMcx7tYTXDquFEXVp--DTe-vnIkIlXL76I=s8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spacing w:lineRule="auto" w:line="360" w:before="0" w:after="0"/>
      <w:ind w:left="-284" w:right="-284" w:hanging="0"/>
      <w:jc w:val="center"/>
      <w:rPr>
        <w:rStyle w:val="Strong"/>
        <w:rFonts w:ascii="Arial" w:hAnsi="Arial" w:cs="Arial"/>
        <w:color w:val="000080"/>
        <w:sz w:val="18"/>
        <w:szCs w:val="18"/>
      </w:rPr>
    </w:pPr>
    <w:r>
      <w:rPr>
        <w:rFonts w:cs="Arial" w:ascii="Arial" w:hAnsi="Arial"/>
        <w:color w:val="000080"/>
        <w:sz w:val="18"/>
        <w:szCs w:val="18"/>
      </w:rPr>
    </w:r>
  </w:p>
  <w:p>
    <w:pPr>
      <w:pStyle w:val="NormalWeb"/>
      <w:spacing w:lineRule="auto" w:line="360" w:before="0" w:after="0"/>
      <w:ind w:left="-284" w:right="-284" w:hanging="0"/>
      <w:jc w:val="center"/>
      <w:rPr>
        <w:rStyle w:val="Strong"/>
        <w:rFonts w:ascii="Arial" w:hAnsi="Arial" w:cs="Arial"/>
        <w:color w:val="000080"/>
        <w:sz w:val="18"/>
        <w:szCs w:val="18"/>
      </w:rPr>
    </w:pPr>
    <w:r>
      <w:rPr>
        <w:rFonts w:cs="Arial" w:ascii="Arial" w:hAnsi="Arial"/>
        <w:color w:val="000080"/>
        <w:sz w:val="18"/>
        <w:szCs w:val="18"/>
      </w:rPr>
    </w:r>
  </w:p>
  <w:p>
    <w:pPr>
      <w:pStyle w:val="NormalWeb"/>
      <w:spacing w:lineRule="auto" w:line="360" w:before="0" w:after="0"/>
      <w:ind w:left="-284" w:right="-284" w:hanging="0"/>
      <w:jc w:val="center"/>
      <w:rPr/>
    </w:pPr>
    <w:r>
      <w:rPr>
        <w:rStyle w:val="Strong"/>
        <w:rFonts w:cs="Arial" w:ascii="Arial" w:hAnsi="Arial"/>
        <w:color w:val="000080"/>
        <w:sz w:val="18"/>
        <w:szCs w:val="18"/>
      </w:rPr>
      <w:t>XI Encontro de Turismo de Base Comunitária e Economia Solidária - XI ETBCES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isplayBackgroundShape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PT" w:eastAsia="ar-SA" w:bidi="ar-SA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tabs>
        <w:tab w:val="clear" w:pos="708"/>
        <w:tab w:val="left" w:pos="0" w:leader="none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tabs>
        <w:tab w:val="clear" w:pos="708"/>
        <w:tab w:val="left" w:pos="0" w:leader="none"/>
      </w:tabs>
      <w:outlineLvl w:val="5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2" w:customStyle="1">
    <w:name w:val="WW8Num7z2"/>
    <w:qFormat/>
    <w:rPr>
      <w:rFonts w:ascii="Wingdings" w:hAnsi="Wingdings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AbsatzStandardschriftart" w:customStyle="1">
    <w:name w:val="WW-Absatz-Standardschriftart"/>
    <w:qFormat/>
    <w:rPr/>
  </w:style>
  <w:style w:type="character" w:styleId="WW8Num4z3" w:customStyle="1">
    <w:name w:val="WW8Num4z3"/>
    <w:qFormat/>
    <w:rPr>
      <w:rFonts w:ascii="Symbol" w:hAnsi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/>
    </w:rPr>
  </w:style>
  <w:style w:type="character" w:styleId="AbsatzStandardschriftart" w:customStyle="1">
    <w:name w:val="Absatz-Standardschriftart"/>
    <w:qFormat/>
    <w:rPr/>
  </w:style>
  <w:style w:type="character" w:styleId="WW8Num9z0" w:customStyle="1">
    <w:name w:val="WW8Num9z0"/>
    <w:qFormat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SubttuloChar" w:customStyle="1">
    <w:name w:val="Subtítulo Char"/>
    <w:qFormat/>
    <w:rPr>
      <w:rFonts w:ascii="Cambria" w:hAnsi="Cambria" w:eastAsia="Times New Roman" w:cs="Times New Roman"/>
      <w:sz w:val="24"/>
      <w:szCs w:val="24"/>
      <w:lang w:val="pt-PT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Wingdings" w:hAnsi="Wingdings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Wingdings" w:hAnsi="Wingdings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8Num3z0" w:customStyle="1">
    <w:name w:val="WW8Num3z0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WW8Num3z3" w:customStyle="1">
    <w:name w:val="WW8Num3z3"/>
    <w:qFormat/>
    <w:rPr>
      <w:rFonts w:ascii="Symbol" w:hAnsi="Symbol"/>
    </w:rPr>
  </w:style>
  <w:style w:type="character" w:styleId="WW8Num8z0" w:customStyle="1">
    <w:name w:val="WW8Num8z0"/>
    <w:qFormat/>
    <w:rPr>
      <w:rFonts w:ascii="Wingdings" w:hAnsi="Wingdings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10z3" w:customStyle="1">
    <w:name w:val="WW8Num10z3"/>
    <w:qFormat/>
    <w:rPr>
      <w:rFonts w:ascii="Symbol" w:hAnsi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WW8Num10z0" w:customStyle="1">
    <w:name w:val="WW8Num10z0"/>
    <w:qFormat/>
    <w:rPr>
      <w:rFonts w:ascii="Wingdings" w:hAnsi="Wingdings"/>
      <w:sz w:val="24"/>
      <w:szCs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TtuloChar" w:customStyle="1">
    <w:name w:val="Título Char"/>
    <w:qFormat/>
    <w:rPr>
      <w:b/>
      <w:sz w:val="24"/>
    </w:rPr>
  </w:style>
  <w:style w:type="character" w:styleId="Smbolosdenumerao" w:customStyle="1">
    <w:name w:val="Símbolos de numeração"/>
    <w:qFormat/>
    <w:rPr/>
  </w:style>
  <w:style w:type="character" w:styleId="WW8Num9z3" w:customStyle="1">
    <w:name w:val="WW8Num9z3"/>
    <w:qFormat/>
    <w:rPr>
      <w:rFonts w:ascii="Symbol" w:hAnsi="Symbol"/>
    </w:rPr>
  </w:style>
  <w:style w:type="character" w:styleId="WW8Num2z3" w:customStyle="1">
    <w:name w:val="WW8Num2z3"/>
    <w:qFormat/>
    <w:rPr>
      <w:rFonts w:ascii="Symbol" w:hAnsi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TextodenotaderodapChar" w:customStyle="1">
    <w:name w:val="Texto de nota de rodapé Char"/>
    <w:basedOn w:val="DefaultParagraphFont"/>
    <w:qFormat/>
    <w:rPr>
      <w:rFonts w:ascii="Calibri" w:hAnsi="Calibri" w:eastAsia="Calibri" w:cs="Times New Roman"/>
      <w:lang w:eastAsia="en-US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Subttulo"/>
    <w:qFormat/>
    <w:pPr>
      <w:jc w:val="center"/>
    </w:pPr>
    <w:rPr>
      <w:b/>
      <w:sz w:val="24"/>
      <w:lang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/>
      <w:sz w:val="24"/>
      <w:szCs w:val="24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sz w:val="24"/>
      <w:szCs w:val="24"/>
      <w:lang w:val="pt-BR"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 w:customStyle="1">
    <w:name w:val="Corpo de texto 21"/>
    <w:basedOn w:val="Normal"/>
    <w:qFormat/>
    <w:pPr>
      <w:spacing w:lineRule="auto" w:line="360"/>
      <w:jc w:val="both"/>
    </w:pPr>
    <w:rPr>
      <w:sz w:val="24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pt-BR" w:eastAsia="en-US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Notaderodap">
    <w:name w:val="Footnote Text"/>
    <w:basedOn w:val="Normal"/>
    <w:pPr>
      <w:suppressAutoHyphens w:val="false"/>
    </w:pPr>
    <w:rPr>
      <w:rFonts w:ascii="Calibri" w:hAnsi="Calibri" w:eastAsia="Calibri"/>
      <w:lang w:val="pt-BR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LibreOffice/7.2.3.2$Linux_X86_64 LibreOffice_project/20$Build-2</Application>
  <AppVersion>15.0000</AppVersion>
  <Pages>1</Pages>
  <Words>253</Words>
  <Characters>1566</Characters>
  <CharactersWithSpaces>1810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2021-11-18T16:11:00Z</dcterms:created>
  <dc:creator>janunes</dc:creator>
  <dc:description/>
  <dc:language>pt-BR</dc:language>
  <cp:lastModifiedBy/>
  <cp:lastPrinted>2010-06-02T12:25:00Z</cp:lastPrinted>
  <dcterms:modified xsi:type="dcterms:W3CDTF">2022-01-01T01:11:56Z</dcterms:modified>
  <cp:revision>8</cp:revision>
  <dc:subject/>
  <dc:title>Salvador,             de abril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